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71A61536"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E51EFD">
        <w:rPr>
          <w:rFonts w:ascii="Arial" w:eastAsia="宋体" w:hAnsi="Arial" w:cs="Times New Roman"/>
          <w:b/>
          <w:noProof/>
          <w:kern w:val="0"/>
          <w:sz w:val="24"/>
          <w:szCs w:val="20"/>
          <w:lang w:val="en-GB" w:eastAsia="en-US"/>
        </w:rPr>
        <w:t>(e-meeting)</w:t>
      </w:r>
      <w:r w:rsidRPr="00D122E7">
        <w:rPr>
          <w:rFonts w:ascii="Arial" w:eastAsia="宋体" w:hAnsi="Arial" w:cs="Times New Roman"/>
          <w:b/>
          <w:i/>
          <w:noProof/>
          <w:kern w:val="0"/>
          <w:sz w:val="28"/>
          <w:szCs w:val="20"/>
          <w:lang w:val="en-GB" w:eastAsia="en-US"/>
        </w:rPr>
        <w:tab/>
        <w:t>S2-230</w:t>
      </w:r>
      <w:r w:rsidR="006709C0">
        <w:rPr>
          <w:rFonts w:ascii="Arial" w:eastAsia="宋体" w:hAnsi="Arial" w:cs="Times New Roman"/>
          <w:b/>
          <w:i/>
          <w:noProof/>
          <w:kern w:val="0"/>
          <w:sz w:val="28"/>
          <w:szCs w:val="20"/>
          <w:lang w:val="en-GB" w:eastAsia="en-US"/>
        </w:rPr>
        <w:t>4910</w:t>
      </w:r>
      <w:ins w:id="0" w:author="China Telecom1" w:date="2023-04-18T11:05:00Z">
        <w:r w:rsidR="00B15151">
          <w:rPr>
            <w:rFonts w:ascii="Arial" w:eastAsia="宋体" w:hAnsi="Arial" w:cs="Times New Roman"/>
            <w:b/>
            <w:i/>
            <w:noProof/>
            <w:kern w:val="0"/>
            <w:sz w:val="28"/>
            <w:szCs w:val="20"/>
            <w:lang w:val="en-GB" w:eastAsia="en-US"/>
          </w:rPr>
          <w:t>r01</w:t>
        </w:r>
      </w:ins>
    </w:p>
    <w:p w14:paraId="25CF044F" w14:textId="6EBF8049" w:rsidR="00D122E7" w:rsidRPr="00D122E7" w:rsidRDefault="00F21CB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Pr>
          <w:rFonts w:ascii="Arial" w:eastAsia="Arial Unicode MS" w:hAnsi="Arial" w:cs="Arial"/>
          <w:b/>
          <w:bCs/>
          <w:kern w:val="0"/>
          <w:sz w:val="24"/>
          <w:szCs w:val="20"/>
          <w:lang w:val="en-GB" w:eastAsia="en-US"/>
        </w:rPr>
        <w:t>April 17 – 21</w:t>
      </w:r>
      <w:r w:rsidR="00D122E7" w:rsidRPr="00D122E7">
        <w:rPr>
          <w:rFonts w:ascii="Arial" w:eastAsia="Arial Unicode MS" w:hAnsi="Arial" w:cs="Arial"/>
          <w:b/>
          <w:bCs/>
          <w:kern w:val="0"/>
          <w:sz w:val="24"/>
          <w:szCs w:val="20"/>
          <w:lang w:val="en-GB" w:eastAsia="en-US"/>
        </w:rPr>
        <w:t>, 2023</w:t>
      </w:r>
      <w:r>
        <w:rPr>
          <w:rFonts w:ascii="Arial" w:eastAsia="Arial Unicode MS" w:hAnsi="Arial" w:cs="Arial"/>
          <w:b/>
          <w:bCs/>
          <w:kern w:val="0"/>
          <w:sz w:val="24"/>
          <w:szCs w:val="20"/>
          <w:lang w:val="en-GB" w:eastAsia="en-US"/>
        </w:rPr>
        <w:t>,</w:t>
      </w:r>
      <w:r w:rsidR="006E7B42">
        <w:rPr>
          <w:rFonts w:ascii="Arial" w:eastAsia="Arial Unicode MS" w:hAnsi="Arial" w:cs="Arial"/>
          <w:b/>
          <w:bCs/>
          <w:kern w:val="0"/>
          <w:sz w:val="24"/>
          <w:szCs w:val="20"/>
          <w:lang w:val="en-GB" w:eastAsia="en-US"/>
        </w:rPr>
        <w:t xml:space="preserve"> </w:t>
      </w:r>
      <w:proofErr w:type="spellStart"/>
      <w:r>
        <w:rPr>
          <w:rFonts w:ascii="Arial" w:eastAsia="Arial Unicode MS" w:hAnsi="Arial" w:cs="Arial"/>
          <w:b/>
          <w:bCs/>
          <w:kern w:val="0"/>
          <w:sz w:val="24"/>
          <w:szCs w:val="20"/>
          <w:lang w:val="en-GB" w:eastAsia="en-US"/>
        </w:rPr>
        <w:t>Elbonia</w:t>
      </w:r>
      <w:proofErr w:type="spellEnd"/>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57A3EAB5"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CB29F1">
              <w:rPr>
                <w:rFonts w:ascii="Arial" w:eastAsia="宋体" w:hAnsi="Arial" w:cs="Times New Roman"/>
                <w:b/>
                <w:noProof/>
                <w:kern w:val="0"/>
                <w:sz w:val="28"/>
                <w:szCs w:val="20"/>
                <w:lang w:val="en-GB" w:eastAsia="en-US"/>
              </w:rPr>
              <w:t>501</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0513C835" w:rsidR="00D122E7" w:rsidRPr="00D122E7" w:rsidRDefault="00832169"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4431</w:t>
            </w:r>
          </w:p>
        </w:tc>
        <w:tc>
          <w:tcPr>
            <w:tcW w:w="709" w:type="dxa"/>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5A4360" w:rsidRDefault="00D122E7" w:rsidP="00D122E7">
            <w:pPr>
              <w:widowControl/>
              <w:jc w:val="center"/>
              <w:rPr>
                <w:rFonts w:ascii="Arial" w:eastAsia="宋体" w:hAnsi="Arial" w:cs="Times New Roman"/>
                <w:b/>
                <w:noProof/>
                <w:kern w:val="0"/>
                <w:sz w:val="20"/>
                <w:szCs w:val="20"/>
                <w:lang w:val="en-GB" w:eastAsia="en-US"/>
              </w:rPr>
            </w:pPr>
            <w:r w:rsidRPr="005A4360">
              <w:rPr>
                <w:rFonts w:ascii="Arial" w:eastAsia="宋体" w:hAnsi="Arial" w:cs="Times New Roman"/>
                <w:b/>
                <w:noProof/>
                <w:kern w:val="0"/>
                <w:sz w:val="28"/>
                <w:szCs w:val="20"/>
                <w:lang w:val="en-GB" w:eastAsia="en-US"/>
              </w:rPr>
              <w:t>-</w:t>
            </w:r>
          </w:p>
        </w:tc>
        <w:tc>
          <w:tcPr>
            <w:tcW w:w="2410" w:type="dxa"/>
          </w:tcPr>
          <w:p w14:paraId="57BB2635" w14:textId="77777777" w:rsidR="00D122E7" w:rsidRPr="005A4360" w:rsidRDefault="00D122E7" w:rsidP="00D122E7">
            <w:pPr>
              <w:widowControl/>
              <w:tabs>
                <w:tab w:val="right" w:pos="1825"/>
              </w:tabs>
              <w:jc w:val="center"/>
              <w:rPr>
                <w:rFonts w:ascii="Arial" w:eastAsia="宋体" w:hAnsi="Arial" w:cs="Times New Roman"/>
                <w:noProof/>
                <w:kern w:val="0"/>
                <w:sz w:val="20"/>
                <w:szCs w:val="20"/>
                <w:lang w:val="en-GB" w:eastAsia="en-US"/>
              </w:rPr>
            </w:pPr>
            <w:r w:rsidRPr="005A4360">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6D46BD23" w:rsidR="00D122E7" w:rsidRPr="005A4360" w:rsidRDefault="00984B15" w:rsidP="00D122E7">
            <w:pPr>
              <w:widowControl/>
              <w:jc w:val="center"/>
              <w:rPr>
                <w:rFonts w:ascii="Arial" w:eastAsia="宋体" w:hAnsi="Arial" w:cs="Times New Roman"/>
                <w:noProof/>
                <w:kern w:val="0"/>
                <w:sz w:val="28"/>
                <w:szCs w:val="20"/>
                <w:lang w:val="en-GB" w:eastAsia="en-US"/>
              </w:rPr>
            </w:pPr>
            <w:r w:rsidRPr="005A4360">
              <w:rPr>
                <w:rFonts w:ascii="Arial" w:eastAsia="宋体" w:hAnsi="Arial" w:cs="Times New Roman"/>
                <w:b/>
                <w:noProof/>
                <w:kern w:val="0"/>
                <w:sz w:val="28"/>
                <w:szCs w:val="20"/>
                <w:lang w:val="en-GB" w:eastAsia="en-US"/>
              </w:rPr>
              <w:t>18.1</w:t>
            </w:r>
            <w:r w:rsidR="00D122E7" w:rsidRPr="005A4360">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1" w:name="_Hlt497126619"/>
              <w:r w:rsidRPr="00D122E7">
                <w:rPr>
                  <w:rFonts w:ascii="Arial" w:eastAsia="宋体" w:hAnsi="Arial" w:cs="Arial"/>
                  <w:b/>
                  <w:i/>
                  <w:noProof/>
                  <w:color w:val="FF0000"/>
                  <w:kern w:val="0"/>
                  <w:sz w:val="20"/>
                  <w:szCs w:val="20"/>
                  <w:u w:val="single"/>
                  <w:lang w:val="en-GB" w:eastAsia="en-US"/>
                </w:rPr>
                <w:t>L</w:t>
              </w:r>
              <w:bookmarkEnd w:id="1"/>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D122E7" w14:paraId="31E871B7" w14:textId="77777777" w:rsidTr="00954F19">
        <w:tc>
          <w:tcPr>
            <w:tcW w:w="2835" w:type="dxa"/>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bl>
    <w:p w14:paraId="3D5F3580"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D122E7" w14:paraId="38E5E1C6" w14:textId="77777777" w:rsidTr="00954F19">
        <w:tc>
          <w:tcPr>
            <w:tcW w:w="9640" w:type="dxa"/>
            <w:gridSpan w:val="11"/>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954F19">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5F45EF03"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 xml:space="preserve">Clarifications </w:t>
            </w:r>
            <w:r w:rsidR="001C5CA5">
              <w:rPr>
                <w:rFonts w:ascii="Arial" w:eastAsia="宋体" w:hAnsi="Arial" w:cs="Times New Roman" w:hint="eastAsia"/>
                <w:noProof/>
                <w:kern w:val="0"/>
                <w:sz w:val="20"/>
                <w:szCs w:val="20"/>
                <w:lang w:val="en-GB"/>
              </w:rPr>
              <w:t>the</w:t>
            </w:r>
            <w:r w:rsidR="001216A2" w:rsidRPr="001216A2">
              <w:rPr>
                <w:rFonts w:ascii="Arial" w:eastAsia="宋体" w:hAnsi="Arial" w:cs="Times New Roman"/>
                <w:noProof/>
                <w:kern w:val="0"/>
                <w:sz w:val="20"/>
                <w:szCs w:val="20"/>
                <w:lang w:val="en-GB" w:eastAsia="en-US"/>
              </w:rPr>
              <w:t xml:space="preserve"> Redundant Steering Mode</w:t>
            </w:r>
            <w:r w:rsidR="001A4704">
              <w:rPr>
                <w:rFonts w:ascii="Arial" w:eastAsia="宋体" w:hAnsi="Arial" w:cs="Times New Roman"/>
                <w:noProof/>
                <w:kern w:val="0"/>
                <w:sz w:val="20"/>
                <w:szCs w:val="20"/>
                <w:lang w:val="en-GB" w:eastAsia="en-US"/>
              </w:rPr>
              <w:t xml:space="preserve"> for </w:t>
            </w:r>
            <w:r w:rsidR="001216A2">
              <w:rPr>
                <w:rFonts w:ascii="Arial" w:eastAsia="宋体" w:hAnsi="Arial" w:cs="Times New Roman"/>
                <w:noProof/>
                <w:kern w:val="0"/>
                <w:sz w:val="20"/>
                <w:szCs w:val="20"/>
                <w:lang w:val="en-GB" w:eastAsia="en-US"/>
              </w:rPr>
              <w:t>GBR SDF</w:t>
            </w:r>
          </w:p>
        </w:tc>
      </w:tr>
      <w:tr w:rsidR="00D122E7" w:rsidRPr="00D122E7" w14:paraId="7A601775" w14:textId="77777777" w:rsidTr="00954F19">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954F19">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954F19">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954F19">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954F19">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954F19">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4"/>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2"/>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954F19">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183E7A66" w:rsidR="00D122E7" w:rsidRPr="00D122E7" w:rsidRDefault="00024FE7"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5"/>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954F19">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954F19">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954F19">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9846C31" w14:textId="4789EA2C" w:rsidR="00616ED3" w:rsidRPr="003051FA" w:rsidRDefault="00396F4B" w:rsidP="00B4752E">
            <w:pPr>
              <w:widowControl/>
              <w:jc w:val="left"/>
              <w:rPr>
                <w:rFonts w:ascii="Times New Roman" w:eastAsia="宋体" w:hAnsi="Times New Roman" w:cs="Times New Roman"/>
                <w:noProof/>
                <w:kern w:val="0"/>
                <w:sz w:val="20"/>
                <w:szCs w:val="20"/>
                <w:lang w:val="en-GB"/>
              </w:rPr>
            </w:pPr>
            <w:r w:rsidRPr="00A7449C">
              <w:rPr>
                <w:rFonts w:ascii="Arial" w:eastAsia="宋体" w:hAnsi="Arial" w:cs="Times New Roman"/>
                <w:noProof/>
                <w:kern w:val="0"/>
                <w:sz w:val="20"/>
                <w:szCs w:val="20"/>
                <w:lang w:val="en-GB" w:eastAsia="en-US"/>
              </w:rPr>
              <w:t xml:space="preserve">Based on conclusions of FS_ATSSS_Ph3, </w:t>
            </w:r>
            <w:r w:rsidR="00304F4B" w:rsidRPr="00A7449C">
              <w:rPr>
                <w:rFonts w:ascii="Arial" w:eastAsia="宋体" w:hAnsi="Arial" w:cs="Times New Roman"/>
                <w:noProof/>
                <w:kern w:val="0"/>
                <w:sz w:val="20"/>
                <w:szCs w:val="20"/>
                <w:lang w:val="en-GB" w:eastAsia="en-US"/>
              </w:rPr>
              <w:t>a new redundant traffic steering mode is introduced in Rel-18</w:t>
            </w:r>
            <w:r w:rsidR="00E42B8E">
              <w:rPr>
                <w:rFonts w:ascii="Arial" w:eastAsia="宋体" w:hAnsi="Arial" w:cs="Times New Roman"/>
                <w:noProof/>
                <w:kern w:val="0"/>
                <w:sz w:val="20"/>
                <w:szCs w:val="20"/>
                <w:lang w:val="en-GB" w:eastAsia="en-US"/>
              </w:rPr>
              <w:t xml:space="preserve">, </w:t>
            </w:r>
            <w:r w:rsidR="00F134FD">
              <w:rPr>
                <w:rFonts w:ascii="Arial" w:eastAsia="宋体" w:hAnsi="Arial" w:cs="Times New Roman"/>
                <w:noProof/>
                <w:kern w:val="0"/>
                <w:sz w:val="20"/>
                <w:szCs w:val="20"/>
                <w:lang w:val="en-GB" w:eastAsia="en-US"/>
              </w:rPr>
              <w:t xml:space="preserve">and the </w:t>
            </w:r>
            <w:r w:rsidR="00986DCA">
              <w:rPr>
                <w:rFonts w:ascii="Arial" w:eastAsia="宋体" w:hAnsi="Arial" w:cs="Times New Roman"/>
                <w:noProof/>
                <w:kern w:val="0"/>
                <w:sz w:val="20"/>
                <w:szCs w:val="20"/>
                <w:lang w:val="en-GB" w:eastAsia="en-US"/>
              </w:rPr>
              <w:t>R</w:t>
            </w:r>
            <w:r w:rsidR="007A3B7A" w:rsidRPr="00A7449C">
              <w:rPr>
                <w:rFonts w:ascii="Arial" w:eastAsia="宋体" w:hAnsi="Arial" w:cs="Times New Roman"/>
                <w:noProof/>
                <w:kern w:val="0"/>
                <w:sz w:val="20"/>
                <w:szCs w:val="20"/>
                <w:lang w:val="en-GB" w:eastAsia="en-US"/>
              </w:rPr>
              <w:t xml:space="preserve">edundant </w:t>
            </w:r>
            <w:r w:rsidR="00986DCA">
              <w:rPr>
                <w:rFonts w:ascii="Arial" w:eastAsia="宋体" w:hAnsi="Arial" w:cs="Times New Roman"/>
                <w:noProof/>
                <w:kern w:val="0"/>
                <w:sz w:val="20"/>
                <w:szCs w:val="20"/>
                <w:lang w:val="en-GB" w:eastAsia="en-US"/>
              </w:rPr>
              <w:t>Steering M</w:t>
            </w:r>
            <w:r w:rsidR="007A3B7A" w:rsidRPr="00A7449C">
              <w:rPr>
                <w:rFonts w:ascii="Arial" w:eastAsia="宋体" w:hAnsi="Arial" w:cs="Times New Roman"/>
                <w:noProof/>
                <w:kern w:val="0"/>
                <w:sz w:val="20"/>
                <w:szCs w:val="20"/>
                <w:lang w:val="en-GB" w:eastAsia="en-US"/>
              </w:rPr>
              <w:t>ode</w:t>
            </w:r>
            <w:r w:rsidR="007A3B7A">
              <w:rPr>
                <w:rFonts w:ascii="Arial" w:eastAsia="宋体" w:hAnsi="Arial" w:cs="Times New Roman"/>
                <w:noProof/>
                <w:kern w:val="0"/>
                <w:sz w:val="20"/>
                <w:szCs w:val="20"/>
                <w:lang w:val="en-GB" w:eastAsia="en-US"/>
              </w:rPr>
              <w:t xml:space="preserve"> can be used for GBR and N</w:t>
            </w:r>
            <w:r w:rsidR="007A3B7A">
              <w:rPr>
                <w:rFonts w:ascii="Arial" w:eastAsia="宋体" w:hAnsi="Arial" w:cs="Times New Roman" w:hint="eastAsia"/>
                <w:noProof/>
                <w:kern w:val="0"/>
                <w:sz w:val="20"/>
                <w:szCs w:val="20"/>
                <w:lang w:val="en-GB"/>
              </w:rPr>
              <w:t>on</w:t>
            </w:r>
            <w:r w:rsidR="007A3B7A">
              <w:rPr>
                <w:rFonts w:ascii="Arial" w:eastAsia="宋体" w:hAnsi="Arial" w:cs="Times New Roman"/>
                <w:noProof/>
                <w:kern w:val="0"/>
                <w:sz w:val="20"/>
                <w:szCs w:val="20"/>
                <w:lang w:val="en-GB" w:eastAsia="en-US"/>
              </w:rPr>
              <w:t>-GBR SDF.</w:t>
            </w:r>
            <w:r w:rsidR="00F03D72">
              <w:rPr>
                <w:rFonts w:ascii="Arial" w:eastAsia="宋体" w:hAnsi="Arial" w:cs="Times New Roman" w:hint="eastAsia"/>
                <w:noProof/>
                <w:kern w:val="0"/>
                <w:sz w:val="20"/>
                <w:szCs w:val="20"/>
                <w:lang w:val="en-GB"/>
              </w:rPr>
              <w:t>H</w:t>
            </w:r>
            <w:r w:rsidR="00F03D72">
              <w:rPr>
                <w:rFonts w:ascii="Arial" w:eastAsia="宋体" w:hAnsi="Arial" w:cs="Times New Roman"/>
                <w:noProof/>
                <w:kern w:val="0"/>
                <w:sz w:val="20"/>
                <w:szCs w:val="20"/>
                <w:lang w:val="en-GB"/>
              </w:rPr>
              <w:t xml:space="preserve">owever, how to use the </w:t>
            </w:r>
            <w:r w:rsidR="00360BA8">
              <w:rPr>
                <w:rFonts w:ascii="Arial" w:eastAsia="宋体" w:hAnsi="Arial" w:cs="Times New Roman"/>
                <w:noProof/>
                <w:kern w:val="0"/>
                <w:sz w:val="20"/>
                <w:szCs w:val="20"/>
                <w:lang w:val="en-GB" w:eastAsia="en-US"/>
              </w:rPr>
              <w:t>R</w:t>
            </w:r>
            <w:r w:rsidR="00360BA8" w:rsidRPr="00A7449C">
              <w:rPr>
                <w:rFonts w:ascii="Arial" w:eastAsia="宋体" w:hAnsi="Arial" w:cs="Times New Roman"/>
                <w:noProof/>
                <w:kern w:val="0"/>
                <w:sz w:val="20"/>
                <w:szCs w:val="20"/>
                <w:lang w:val="en-GB" w:eastAsia="en-US"/>
              </w:rPr>
              <w:t xml:space="preserve">edundant </w:t>
            </w:r>
            <w:r w:rsidR="00360BA8">
              <w:rPr>
                <w:rFonts w:ascii="Arial" w:eastAsia="宋体" w:hAnsi="Arial" w:cs="Times New Roman"/>
                <w:noProof/>
                <w:kern w:val="0"/>
                <w:sz w:val="20"/>
                <w:szCs w:val="20"/>
                <w:lang w:val="en-GB" w:eastAsia="en-US"/>
              </w:rPr>
              <w:t>Steering M</w:t>
            </w:r>
            <w:r w:rsidR="00360BA8" w:rsidRPr="00A7449C">
              <w:rPr>
                <w:rFonts w:ascii="Arial" w:eastAsia="宋体" w:hAnsi="Arial" w:cs="Times New Roman"/>
                <w:noProof/>
                <w:kern w:val="0"/>
                <w:sz w:val="20"/>
                <w:szCs w:val="20"/>
                <w:lang w:val="en-GB" w:eastAsia="en-US"/>
              </w:rPr>
              <w:t>ode</w:t>
            </w:r>
            <w:r w:rsidR="00F03D72">
              <w:rPr>
                <w:rFonts w:ascii="Arial" w:eastAsia="宋体" w:hAnsi="Arial" w:cs="Times New Roman"/>
                <w:noProof/>
                <w:kern w:val="0"/>
                <w:sz w:val="20"/>
                <w:szCs w:val="20"/>
                <w:lang w:val="en-GB" w:eastAsia="en-US"/>
              </w:rPr>
              <w:t xml:space="preserve"> for GBR SDF is not clear.</w:t>
            </w:r>
            <w:r w:rsidR="00F03D72">
              <w:rPr>
                <w:rFonts w:ascii="Arial" w:eastAsia="宋体" w:hAnsi="Arial" w:cs="Times New Roman"/>
                <w:noProof/>
                <w:kern w:val="0"/>
                <w:sz w:val="20"/>
                <w:szCs w:val="20"/>
                <w:lang w:val="en-GB"/>
              </w:rPr>
              <w:t xml:space="preserve"> </w:t>
            </w:r>
          </w:p>
        </w:tc>
      </w:tr>
      <w:tr w:rsidR="00D122E7" w:rsidRPr="00D122E7" w14:paraId="041E7C7D" w14:textId="77777777" w:rsidTr="00954F19">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954F19">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56A5331F" w:rsidR="00D122E7" w:rsidRPr="00AF4E6A" w:rsidRDefault="0040109A" w:rsidP="0088192B">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sidRPr="0040109A">
              <w:rPr>
                <w:rFonts w:ascii="Arial" w:eastAsia="宋体" w:hAnsi="Arial" w:cs="Times New Roman"/>
                <w:noProof/>
                <w:kern w:val="0"/>
                <w:sz w:val="20"/>
                <w:szCs w:val="20"/>
                <w:lang w:val="en-GB" w:eastAsia="en-US"/>
              </w:rPr>
              <w:t>f the PCC rule allows the GBR QoS Flow redundant transmission on both accesses and the other access is available the SMF shall transmit the GBR QoS Flow over another other access. If Notification Control parameter is included in the PCC rule, the SMF shall notify the PCF that GFBR can no longer be guaranteed. The SMF may trigger a PDU session modification procedure to provide the QoS profile to the other access.</w:t>
            </w:r>
          </w:p>
        </w:tc>
      </w:tr>
      <w:tr w:rsidR="00D122E7" w:rsidRPr="00D122E7" w14:paraId="7E470FEA" w14:textId="77777777" w:rsidTr="00954F19">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954F19">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4CE1F16D" w:rsidR="00D122E7" w:rsidRPr="00D122E7" w:rsidRDefault="00B53ACF" w:rsidP="00066157">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It </w:t>
            </w:r>
            <w:r w:rsidR="00986D50">
              <w:rPr>
                <w:rFonts w:ascii="Arial" w:eastAsia="宋体" w:hAnsi="Arial" w:cs="Times New Roman"/>
                <w:noProof/>
                <w:kern w:val="0"/>
                <w:sz w:val="20"/>
                <w:szCs w:val="20"/>
                <w:lang w:val="en-GB" w:eastAsia="en-US"/>
              </w:rPr>
              <w:t xml:space="preserve">is not clear </w:t>
            </w:r>
            <w:r w:rsidR="00066157">
              <w:rPr>
                <w:rFonts w:ascii="Arial" w:eastAsia="宋体" w:hAnsi="Arial" w:cs="Times New Roman"/>
                <w:noProof/>
                <w:kern w:val="0"/>
                <w:sz w:val="20"/>
                <w:szCs w:val="20"/>
                <w:lang w:val="en-GB" w:eastAsia="en-US"/>
              </w:rPr>
              <w:t xml:space="preserve">how to use </w:t>
            </w:r>
            <w:r w:rsidR="00986D50" w:rsidRPr="00A7449C">
              <w:rPr>
                <w:rFonts w:ascii="Arial" w:eastAsia="宋体" w:hAnsi="Arial" w:cs="Times New Roman"/>
                <w:noProof/>
                <w:kern w:val="0"/>
                <w:sz w:val="20"/>
                <w:szCs w:val="20"/>
                <w:lang w:val="en-GB" w:eastAsia="en-US"/>
              </w:rPr>
              <w:t>redundant traffic steering mode</w:t>
            </w:r>
            <w:r w:rsidR="00066157">
              <w:rPr>
                <w:rFonts w:ascii="Arial" w:eastAsia="宋体" w:hAnsi="Arial" w:cs="Times New Roman"/>
                <w:noProof/>
                <w:kern w:val="0"/>
                <w:sz w:val="20"/>
                <w:szCs w:val="20"/>
                <w:lang w:val="en-GB" w:eastAsia="en-US"/>
              </w:rPr>
              <w:t xml:space="preserve"> for the GBR QoS SDF</w:t>
            </w:r>
          </w:p>
        </w:tc>
      </w:tr>
      <w:tr w:rsidR="00D122E7" w:rsidRPr="00D122E7" w14:paraId="50FA661C" w14:textId="77777777" w:rsidTr="00954F19">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954F19">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251F8A03" w:rsidR="00D122E7" w:rsidRPr="00D122E7" w:rsidRDefault="00CD3F3C" w:rsidP="00CD3F3C">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5.32.4    </w:t>
            </w:r>
            <w:del w:id="2" w:author="China Telecom1" w:date="2023-04-18T14:54:00Z">
              <w:r w:rsidDel="0041401C">
                <w:rPr>
                  <w:rFonts w:ascii="Arial" w:eastAsia="宋体" w:hAnsi="Arial" w:cs="Times New Roman"/>
                  <w:noProof/>
                  <w:kern w:val="0"/>
                  <w:sz w:val="20"/>
                  <w:szCs w:val="20"/>
                  <w:lang w:val="en-GB" w:eastAsia="en-US"/>
                </w:rPr>
                <w:delText>5.32.8</w:delText>
              </w:r>
            </w:del>
          </w:p>
        </w:tc>
      </w:tr>
      <w:tr w:rsidR="00D122E7" w:rsidRPr="00D122E7" w14:paraId="540FADC4" w14:textId="77777777" w:rsidTr="00954F19">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954F19">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4"/>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954F19">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954F19">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954F19">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954F19">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954F19">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D122E7">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3" w:name="_Toc517082226"/>
    </w:p>
    <w:p w14:paraId="0986CE83" w14:textId="77777777" w:rsidR="00BF1F72" w:rsidRPr="00BF1F72" w:rsidRDefault="00BF1F72" w:rsidP="00BF1F72">
      <w:pPr>
        <w:pStyle w:val="3"/>
        <w:rPr>
          <w:rFonts w:ascii="Times New Roman" w:hAnsi="Times New Roman" w:cs="Times New Roman"/>
        </w:rPr>
      </w:pPr>
      <w:bookmarkStart w:id="4" w:name="_Toc131516945"/>
      <w:bookmarkStart w:id="5" w:name="_Toc20150135"/>
      <w:bookmarkStart w:id="6" w:name="_Toc27846937"/>
      <w:bookmarkStart w:id="7" w:name="_Toc36188068"/>
      <w:bookmarkStart w:id="8" w:name="_Toc45183973"/>
      <w:bookmarkStart w:id="9" w:name="_Toc47342815"/>
      <w:bookmarkStart w:id="10" w:name="_Toc51769517"/>
      <w:bookmarkStart w:id="11" w:name="_Toc122440677"/>
      <w:bookmarkEnd w:id="3"/>
      <w:r w:rsidRPr="00BF1F72">
        <w:rPr>
          <w:rFonts w:ascii="Times New Roman" w:hAnsi="Times New Roman" w:cs="Times New Roman"/>
        </w:rPr>
        <w:t>5.32.4</w:t>
      </w:r>
      <w:r w:rsidRPr="00BF1F72">
        <w:rPr>
          <w:rFonts w:ascii="Times New Roman" w:hAnsi="Times New Roman" w:cs="Times New Roman"/>
        </w:rPr>
        <w:tab/>
        <w:t>QoS Support</w:t>
      </w:r>
      <w:bookmarkEnd w:id="4"/>
    </w:p>
    <w:p w14:paraId="13AD2C31"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5851AE8"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A QoS Flow of the MA PDU Session may be either Non-GBR or GBR depending on its QoS profile.</w:t>
      </w:r>
    </w:p>
    <w:p w14:paraId="0E661E96"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For a Non-GBR QoS Flow, the SMF provides a QoS profile 5G-AN(s) during MA PDU Session Establishment or MA PDU Session Modification procedure:</w:t>
      </w:r>
    </w:p>
    <w:p w14:paraId="7EB00DF8"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During MA PDU Session Establishment procedure, the QoS profile to both ANs if the UE is registered over both accesses.</w:t>
      </w:r>
    </w:p>
    <w:p w14:paraId="4314ED1D"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During MA PDU Session Modification procedure, the QoS profile is provided to the 5G-AN(s) over which the user plane resources are activated.</w:t>
      </w:r>
    </w:p>
    <w:p w14:paraId="14D93B7E" w14:textId="5264C705" w:rsidR="00BF1F72" w:rsidRPr="00BF1F72" w:rsidRDefault="00BF1F72" w:rsidP="00BF1F72">
      <w:pPr>
        <w:rPr>
          <w:rFonts w:ascii="Times New Roman" w:hAnsi="Times New Roman" w:cs="Times New Roman"/>
        </w:rPr>
      </w:pPr>
      <w:r w:rsidRPr="00BF1F72">
        <w:rPr>
          <w:rFonts w:ascii="Times New Roman" w:hAnsi="Times New Roman" w:cs="Times New Roman"/>
        </w:rPr>
        <w:t>For a GBR QoS Flow</w:t>
      </w:r>
      <w:del w:id="12" w:author="China Telecom1" w:date="2023-04-18T11:18:00Z">
        <w:r w:rsidRPr="00BF1F72" w:rsidDel="00F644AC">
          <w:rPr>
            <w:rFonts w:ascii="Times New Roman" w:hAnsi="Times New Roman" w:cs="Times New Roman"/>
          </w:rPr>
          <w:delText xml:space="preserve">, </w:delText>
        </w:r>
      </w:del>
      <w:ins w:id="13" w:author="China Telecom" w:date="2023-04-06T11:24:00Z">
        <w:del w:id="14" w:author="China Telecom1" w:date="2023-04-18T11:18:00Z">
          <w:r w:rsidR="00101530" w:rsidDel="00F644AC">
            <w:rPr>
              <w:rFonts w:ascii="Times New Roman" w:hAnsi="Times New Roman" w:cs="Times New Roman"/>
            </w:rPr>
            <w:delText>i</w:delText>
          </w:r>
        </w:del>
      </w:ins>
      <w:ins w:id="15" w:author="China Telecom" w:date="2023-04-07T12:05:00Z">
        <w:del w:id="16" w:author="China Telecom1" w:date="2023-04-18T11:18:00Z">
          <w:r w:rsidR="00101530" w:rsidDel="00F644AC">
            <w:rPr>
              <w:rFonts w:ascii="Times New Roman" w:hAnsi="Times New Roman" w:cs="Times New Roman"/>
            </w:rPr>
            <w:delText xml:space="preserve">f </w:delText>
          </w:r>
        </w:del>
      </w:ins>
      <w:ins w:id="17" w:author="China Telecom" w:date="2023-04-06T11:03:00Z">
        <w:del w:id="18" w:author="China Telecom1" w:date="2023-04-18T11:18:00Z">
          <w:r w:rsidR="00AF5744" w:rsidDel="00F644AC">
            <w:rPr>
              <w:rFonts w:ascii="Times New Roman" w:hAnsi="Times New Roman" w:cs="Times New Roman"/>
            </w:rPr>
            <w:delText xml:space="preserve">the GBR QoS </w:delText>
          </w:r>
        </w:del>
      </w:ins>
      <w:ins w:id="19" w:author="China Telecom" w:date="2023-04-06T11:04:00Z">
        <w:del w:id="20" w:author="China Telecom1" w:date="2023-04-18T11:18:00Z">
          <w:r w:rsidR="00AF5744" w:rsidDel="00F644AC">
            <w:rPr>
              <w:rFonts w:ascii="Times New Roman" w:hAnsi="Times New Roman" w:cs="Times New Roman"/>
            </w:rPr>
            <w:delText xml:space="preserve">Flow </w:delText>
          </w:r>
        </w:del>
      </w:ins>
      <w:ins w:id="21" w:author="China Telecom" w:date="2023-04-06T11:05:00Z">
        <w:del w:id="22" w:author="China Telecom1" w:date="2023-04-18T11:18:00Z">
          <w:r w:rsidR="00C76A88" w:rsidDel="00F644AC">
            <w:rPr>
              <w:rFonts w:ascii="Times New Roman" w:hAnsi="Times New Roman" w:cs="Times New Roman"/>
            </w:rPr>
            <w:delText xml:space="preserve">can’t be allowed </w:delText>
          </w:r>
        </w:del>
      </w:ins>
      <w:ins w:id="23" w:author="China Telecom" w:date="2023-04-06T11:21:00Z">
        <w:del w:id="24" w:author="China Telecom1" w:date="2023-04-18T11:18:00Z">
          <w:r w:rsidR="002479B0" w:rsidRPr="00EB463C" w:rsidDel="00F644AC">
            <w:rPr>
              <w:rFonts w:ascii="Times New Roman" w:hAnsi="Times New Roman" w:cs="Times New Roman"/>
            </w:rPr>
            <w:delText>redundant transmission</w:delText>
          </w:r>
        </w:del>
      </w:ins>
      <w:ins w:id="25" w:author="China Telecom" w:date="2023-04-06T11:05:00Z">
        <w:r w:rsidR="00C76A88">
          <w:rPr>
            <w:rFonts w:ascii="Times New Roman" w:hAnsi="Times New Roman" w:cs="Times New Roman"/>
          </w:rPr>
          <w:t>,</w:t>
        </w:r>
      </w:ins>
      <w:ins w:id="26" w:author="China Telecom" w:date="2023-04-06T11:04:00Z">
        <w:r w:rsidR="00AF5744">
          <w:rPr>
            <w:rFonts w:ascii="Times New Roman" w:hAnsi="Times New Roman" w:cs="Times New Roman"/>
          </w:rPr>
          <w:t xml:space="preserve"> </w:t>
        </w:r>
      </w:ins>
      <w:r w:rsidRPr="00BF1F72">
        <w:rPr>
          <w:rFonts w:ascii="Times New Roman" w:hAnsi="Times New Roman" w:cs="Times New Roman"/>
        </w:rPr>
        <w:t xml:space="preserve">the SMF shall provide a QoS profile to </w:t>
      </w:r>
      <w:del w:id="27" w:author="China Telecom1" w:date="2023-04-18T11:16:00Z">
        <w:r w:rsidRPr="00BF1F72" w:rsidDel="00F644AC">
          <w:rPr>
            <w:rFonts w:ascii="Times New Roman" w:hAnsi="Times New Roman" w:cs="Times New Roman"/>
          </w:rPr>
          <w:delText xml:space="preserve">a single </w:delText>
        </w:r>
      </w:del>
      <w:r w:rsidRPr="00BF1F72">
        <w:rPr>
          <w:rFonts w:ascii="Times New Roman" w:hAnsi="Times New Roman" w:cs="Times New Roman"/>
        </w:rPr>
        <w:t>access network</w:t>
      </w:r>
      <w:ins w:id="28" w:author="China Telecom1" w:date="2023-04-18T11:17:00Z">
        <w:r w:rsidR="00F644AC">
          <w:rPr>
            <w:rFonts w:ascii="Times New Roman" w:hAnsi="Times New Roman" w:cs="Times New Roman"/>
          </w:rPr>
          <w:t>(s)</w:t>
        </w:r>
      </w:ins>
      <w:r w:rsidRPr="00BF1F72">
        <w:rPr>
          <w:rFonts w:ascii="Times New Roman" w:hAnsi="Times New Roman" w:cs="Times New Roman"/>
        </w:rPr>
        <w:t xml:space="preserve"> as follows:</w:t>
      </w:r>
    </w:p>
    <w:p w14:paraId="6CCC0EF6"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a GBR QoS Flow in a single access, the SMF provides the QoS profile for the GBR QoS Flow to the access network allowed by the PCC rule.</w:t>
      </w:r>
    </w:p>
    <w:p w14:paraId="6B66EA6D" w14:textId="1EC964E3" w:rsidR="00BF1F72" w:rsidRDefault="00BF1F72" w:rsidP="00BF1F72">
      <w:pPr>
        <w:pStyle w:val="B1"/>
        <w:rPr>
          <w:ins w:id="29" w:author="China Telecom" w:date="2023-04-06T11:21:00Z"/>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a GBR QoS Flow in both accesses, the SMF decides to which access network</w:t>
      </w:r>
      <w:ins w:id="30" w:author="China Telecom1" w:date="2023-04-18T11:06:00Z">
        <w:r w:rsidR="00B15151">
          <w:rPr>
            <w:rFonts w:ascii="Times New Roman" w:hAnsi="Times New Roman" w:cs="Times New Roman"/>
          </w:rPr>
          <w:t>(s)</w:t>
        </w:r>
      </w:ins>
      <w:r w:rsidRPr="00BF1F72">
        <w:rPr>
          <w:rFonts w:ascii="Times New Roman" w:hAnsi="Times New Roman" w:cs="Times New Roman"/>
        </w:rPr>
        <w:t xml:space="preserve"> to provide the QoS profile for the GBR QoS Flow based on its local policy (e.g. the access where the traffic is ongoing according to the Multi Access Routing rules</w:t>
      </w:r>
      <w:ins w:id="31" w:author="China Telecom1" w:date="2023-04-18T11:06:00Z">
        <w:r w:rsidR="00B15151">
          <w:rPr>
            <w:rFonts w:ascii="Times New Roman" w:hAnsi="Times New Roman" w:cs="Times New Roman"/>
          </w:rPr>
          <w:t xml:space="preserve"> </w:t>
        </w:r>
        <w:r w:rsidR="00B15151" w:rsidRPr="00B15151">
          <w:rPr>
            <w:rFonts w:ascii="Times New Roman" w:hAnsi="Times New Roman" w:cs="Times New Roman"/>
          </w:rPr>
          <w:t>or to both accesses when traffic is duplicated over both 3GPP and non-3GPP accesses</w:t>
        </w:r>
      </w:ins>
      <w:r w:rsidRPr="00BF1F72">
        <w:rPr>
          <w:rFonts w:ascii="Times New Roman" w:hAnsi="Times New Roman" w:cs="Times New Roman"/>
        </w:rPr>
        <w:t>).</w:t>
      </w:r>
    </w:p>
    <w:p w14:paraId="7CC02BA0" w14:textId="7E088B12" w:rsidR="002479B0" w:rsidDel="002D10B1" w:rsidRDefault="002479B0" w:rsidP="00386D11">
      <w:pPr>
        <w:pStyle w:val="B1"/>
        <w:rPr>
          <w:del w:id="32" w:author="China Telecom1" w:date="2023-04-18T11:06:00Z"/>
          <w:rFonts w:ascii="Times New Roman" w:hAnsi="Times New Roman" w:cs="Times New Roman"/>
        </w:rPr>
      </w:pPr>
      <w:ins w:id="33" w:author="China Telecom" w:date="2023-04-06T11:21:00Z">
        <w:del w:id="34" w:author="China Telecom1" w:date="2023-04-18T11:06:00Z">
          <w:r w:rsidDel="00B15151">
            <w:rPr>
              <w:rFonts w:ascii="Times New Roman" w:hAnsi="Times New Roman" w:cs="Times New Roman"/>
            </w:rPr>
            <w:delText>Otherwise,</w:delText>
          </w:r>
          <w:r w:rsidR="00FA6C11" w:rsidDel="00B15151">
            <w:rPr>
              <w:rFonts w:ascii="Times New Roman" w:hAnsi="Times New Roman" w:cs="Times New Roman"/>
            </w:rPr>
            <w:delText xml:space="preserve"> </w:delText>
          </w:r>
        </w:del>
      </w:ins>
      <w:ins w:id="35" w:author="China Telecom" w:date="2023-04-06T11:22:00Z">
        <w:del w:id="36" w:author="China Telecom1" w:date="2023-04-18T11:06:00Z">
          <w:r w:rsidR="001A75D0" w:rsidDel="00B15151">
            <w:rPr>
              <w:rFonts w:ascii="Times New Roman" w:hAnsi="Times New Roman" w:cs="Times New Roman"/>
            </w:rPr>
            <w:delText>the SMF shall provide a QoS profile to both access network</w:delText>
          </w:r>
        </w:del>
      </w:ins>
      <w:ins w:id="37" w:author="China Telecom" w:date="2023-04-06T11:24:00Z">
        <w:del w:id="38" w:author="China Telecom1" w:date="2023-04-18T11:06:00Z">
          <w:r w:rsidR="00B82D9C" w:rsidDel="00B15151">
            <w:rPr>
              <w:rFonts w:ascii="Times New Roman" w:hAnsi="Times New Roman" w:cs="Times New Roman"/>
            </w:rPr>
            <w:delText xml:space="preserve"> if the PCC rule </w:delText>
          </w:r>
          <w:r w:rsidR="004475CE" w:rsidDel="00B15151">
            <w:rPr>
              <w:rFonts w:ascii="Times New Roman" w:hAnsi="Times New Roman" w:cs="Times New Roman"/>
            </w:rPr>
            <w:delText xml:space="preserve">allows a GBR QoS </w:delText>
          </w:r>
        </w:del>
      </w:ins>
      <w:ins w:id="39" w:author="China Telecom" w:date="2023-04-06T11:25:00Z">
        <w:del w:id="40" w:author="China Telecom1" w:date="2023-04-18T11:06:00Z">
          <w:r w:rsidR="00585B4A" w:rsidDel="00B15151">
            <w:rPr>
              <w:rFonts w:ascii="Times New Roman" w:hAnsi="Times New Roman" w:cs="Times New Roman"/>
            </w:rPr>
            <w:delText>flow redundant transmission in both accesses.</w:delText>
          </w:r>
        </w:del>
      </w:ins>
    </w:p>
    <w:p w14:paraId="115BAA80" w14:textId="77777777" w:rsidR="002D10B1" w:rsidRPr="009B111F" w:rsidRDefault="002D10B1" w:rsidP="002D10B1">
      <w:pPr>
        <w:keepLines/>
        <w:widowControl/>
        <w:overflowPunct w:val="0"/>
        <w:autoSpaceDE w:val="0"/>
        <w:autoSpaceDN w:val="0"/>
        <w:adjustRightInd w:val="0"/>
        <w:spacing w:after="180"/>
        <w:ind w:left="1135" w:hanging="851"/>
        <w:jc w:val="left"/>
        <w:textAlignment w:val="baseline"/>
        <w:rPr>
          <w:ins w:id="41" w:author="China Telecom1" w:date="2023-04-19T13:11:00Z"/>
          <w:rFonts w:ascii="Times New Roman" w:eastAsia="等线" w:hAnsi="Times New Roman" w:cs="Times New Roman"/>
          <w:kern w:val="0"/>
          <w:sz w:val="20"/>
          <w:szCs w:val="20"/>
          <w:lang w:val="en-GB" w:eastAsia="en-GB"/>
        </w:rPr>
      </w:pPr>
      <w:ins w:id="42" w:author="China Telecom1" w:date="2023-04-19T13:11:00Z">
        <w:r w:rsidRPr="009B111F">
          <w:rPr>
            <w:rFonts w:ascii="Times New Roman" w:eastAsia="等线" w:hAnsi="Times New Roman" w:cs="Times New Roman"/>
            <w:kern w:val="0"/>
            <w:sz w:val="20"/>
            <w:szCs w:val="20"/>
            <w:lang w:val="en-GB" w:eastAsia="en-GB"/>
          </w:rPr>
          <w:t>NOTE:</w:t>
        </w:r>
        <w:r w:rsidRPr="009B111F">
          <w:rPr>
            <w:rFonts w:ascii="Times New Roman" w:eastAsia="等线" w:hAnsi="Times New Roman" w:cs="Times New Roman"/>
            <w:kern w:val="0"/>
            <w:sz w:val="20"/>
            <w:szCs w:val="20"/>
            <w:lang w:val="en-GB" w:eastAsia="en-GB"/>
          </w:rPr>
          <w:tab/>
        </w:r>
        <w:r>
          <w:rPr>
            <w:rFonts w:ascii="Times New Roman" w:eastAsia="等线" w:hAnsi="Times New Roman" w:cs="Times New Roman"/>
            <w:kern w:val="0"/>
            <w:sz w:val="20"/>
            <w:szCs w:val="20"/>
            <w:lang w:val="en-GB" w:eastAsia="en-GB"/>
          </w:rPr>
          <w:t>In this release of the specification, redundant steering for GBR only support static mode</w:t>
        </w:r>
        <w:r w:rsidRPr="009B111F">
          <w:rPr>
            <w:rFonts w:ascii="Times New Roman" w:eastAsia="等线" w:hAnsi="Times New Roman" w:cs="Times New Roman"/>
            <w:kern w:val="0"/>
            <w:sz w:val="20"/>
            <w:szCs w:val="20"/>
            <w:lang w:val="en-GB" w:eastAsia="en-GB"/>
          </w:rPr>
          <w:t>.</w:t>
        </w:r>
      </w:ins>
    </w:p>
    <w:p w14:paraId="75A78360" w14:textId="77777777" w:rsidR="002D10B1" w:rsidRPr="002D10B1" w:rsidRDefault="002D10B1" w:rsidP="00386D11">
      <w:pPr>
        <w:pStyle w:val="B1"/>
        <w:rPr>
          <w:ins w:id="43" w:author="China Telecom1" w:date="2023-04-19T13:11:00Z"/>
          <w:rFonts w:ascii="Times New Roman" w:hAnsi="Times New Roman" w:cs="Times New Roman"/>
        </w:rPr>
      </w:pPr>
    </w:p>
    <w:p w14:paraId="663C4990"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31DEFDCB"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the GBR QoS Flows only on this access, the SMF shall release the resources for the GBR QoS Flow and report to the PCF about the removal of the PCC rule.</w:t>
      </w:r>
    </w:p>
    <w:p w14:paraId="52BB1E7A"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corresponding PCC rule allows the GBR QoS Flow on both accesses and the other access is not available, the SMF shall release the resources for the GBR QoS Flow and report to the PCF about the removal of the PCC rule.</w:t>
      </w:r>
    </w:p>
    <w:p w14:paraId="6F8CFDF7" w14:textId="17B92F4A"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EF7F028" w14:textId="77777777" w:rsidR="00BF1F72" w:rsidRPr="00BF1F72" w:rsidRDefault="00BF1F72" w:rsidP="00BF1F72">
      <w:pPr>
        <w:pStyle w:val="B2"/>
      </w:pPr>
      <w:r w:rsidRPr="00BF1F72">
        <w:t>-</w:t>
      </w:r>
      <w:r w:rsidRPr="00BF1F72">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8C4F915" w14:textId="3657F69C" w:rsidR="00BF1F72" w:rsidRDefault="00BF1F72" w:rsidP="00BF1F72">
      <w:pPr>
        <w:pStyle w:val="B2"/>
        <w:rPr>
          <w:ins w:id="44" w:author="China Telecom" w:date="2023-04-06T13:53:00Z"/>
        </w:rPr>
      </w:pPr>
      <w:r w:rsidRPr="00BF1F72">
        <w:lastRenderedPageBreak/>
        <w:t>-</w:t>
      </w:r>
      <w:r w:rsidRPr="00BF1F72">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0524D95" w14:textId="670574EF" w:rsidR="00CD0B7A" w:rsidDel="0078708C" w:rsidRDefault="00830AB6" w:rsidP="003F090B">
      <w:pPr>
        <w:pStyle w:val="B2"/>
        <w:ind w:leftChars="150" w:left="630" w:hangingChars="150" w:hanging="315"/>
        <w:rPr>
          <w:ins w:id="45" w:author="China Telecom" w:date="2023-04-07T11:16:00Z"/>
          <w:del w:id="46" w:author="China Telecom1" w:date="2023-04-19T10:29:00Z"/>
        </w:rPr>
      </w:pPr>
      <w:ins w:id="47" w:author="China Telecom" w:date="2023-04-06T13:53:00Z">
        <w:del w:id="48" w:author="China Telecom1" w:date="2023-04-19T10:29:00Z">
          <w:r w:rsidRPr="006A4F77" w:rsidDel="0078708C">
            <w:rPr>
              <w:kern w:val="2"/>
              <w:sz w:val="21"/>
              <w:szCs w:val="22"/>
              <w:lang w:val="en-US" w:eastAsia="zh-CN"/>
            </w:rPr>
            <w:delText xml:space="preserve">- </w:delText>
          </w:r>
        </w:del>
      </w:ins>
      <w:ins w:id="49" w:author="China Telecom" w:date="2023-04-06T13:54:00Z">
        <w:del w:id="50" w:author="China Telecom1" w:date="2023-04-19T10:29:00Z">
          <w:r w:rsidR="006A4F77" w:rsidDel="0078708C">
            <w:rPr>
              <w:kern w:val="2"/>
              <w:sz w:val="21"/>
              <w:szCs w:val="22"/>
              <w:lang w:val="en-US" w:eastAsia="zh-CN"/>
            </w:rPr>
            <w:delText xml:space="preserve"> </w:delText>
          </w:r>
        </w:del>
      </w:ins>
      <w:ins w:id="51" w:author="China Telecom" w:date="2023-04-07T12:12:00Z">
        <w:del w:id="52" w:author="China Telecom1" w:date="2023-04-19T10:29:00Z">
          <w:r w:rsidR="002C7F37" w:rsidRPr="00BF1F72" w:rsidDel="0078708C">
            <w:delText>if the Notification Control parameter is included</w:delText>
          </w:r>
          <w:r w:rsidR="002C06AB" w:rsidDel="0078708C">
            <w:delText xml:space="preserve"> in the PCC rule, the SMF </w:delText>
          </w:r>
          <w:r w:rsidR="002C7F37" w:rsidRPr="00BF1F72" w:rsidDel="0078708C">
            <w:delText>notify the PCF that GFBR can no longer be guaranteed</w:delText>
          </w:r>
          <w:r w:rsidR="002C7F37" w:rsidRPr="006A4F77" w:rsidDel="0078708C">
            <w:rPr>
              <w:kern w:val="2"/>
              <w:sz w:val="21"/>
              <w:szCs w:val="22"/>
              <w:lang w:val="en-US" w:eastAsia="zh-CN"/>
            </w:rPr>
            <w:delText xml:space="preserve"> </w:delText>
          </w:r>
        </w:del>
      </w:ins>
      <w:ins w:id="53" w:author="China Telecom" w:date="2023-04-07T12:13:00Z">
        <w:del w:id="54" w:author="China Telecom1" w:date="2023-04-19T10:29:00Z">
          <w:r w:rsidR="00802F01" w:rsidDel="0078708C">
            <w:rPr>
              <w:kern w:val="2"/>
              <w:sz w:val="21"/>
              <w:szCs w:val="22"/>
              <w:lang w:val="en-US" w:eastAsia="zh-CN"/>
            </w:rPr>
            <w:delText>and</w:delText>
          </w:r>
        </w:del>
      </w:ins>
      <w:ins w:id="55" w:author="China Telecom" w:date="2023-04-07T12:12:00Z">
        <w:del w:id="56" w:author="China Telecom1" w:date="2023-04-19T10:29:00Z">
          <w:r w:rsidR="002C7F37" w:rsidDel="0078708C">
            <w:rPr>
              <w:kern w:val="2"/>
              <w:sz w:val="21"/>
              <w:szCs w:val="22"/>
              <w:lang w:val="en-US" w:eastAsia="zh-CN"/>
            </w:rPr>
            <w:delText xml:space="preserve"> </w:delText>
          </w:r>
        </w:del>
      </w:ins>
      <w:ins w:id="57" w:author="China Telecom" w:date="2023-04-06T13:53:00Z">
        <w:del w:id="58" w:author="China Telecom1" w:date="2023-04-19T10:29:00Z">
          <w:r w:rsidRPr="006A4F77" w:rsidDel="0078708C">
            <w:rPr>
              <w:kern w:val="2"/>
              <w:sz w:val="21"/>
              <w:szCs w:val="22"/>
              <w:lang w:val="en-US" w:eastAsia="zh-CN"/>
            </w:rPr>
            <w:delText xml:space="preserve">the </w:delText>
          </w:r>
        </w:del>
      </w:ins>
      <w:ins w:id="59" w:author="China Telecom" w:date="2023-04-07T12:10:00Z">
        <w:del w:id="60" w:author="China Telecom1" w:date="2023-04-19T10:29:00Z">
          <w:r w:rsidR="00F16F0F" w:rsidRPr="00BF1F72" w:rsidDel="0078708C">
            <w:delText xml:space="preserve">corresponding </w:delText>
          </w:r>
        </w:del>
      </w:ins>
      <w:ins w:id="61" w:author="China Telecom" w:date="2023-04-06T13:53:00Z">
        <w:del w:id="62" w:author="China Telecom1" w:date="2023-04-19T10:29:00Z">
          <w:r w:rsidRPr="006A4F77" w:rsidDel="0078708C">
            <w:rPr>
              <w:kern w:val="2"/>
              <w:sz w:val="21"/>
              <w:szCs w:val="22"/>
              <w:lang w:val="en-US" w:eastAsia="zh-CN"/>
            </w:rPr>
            <w:delText>PCC rule allows the GBR QoS Flow redundant transmission on both accesses</w:delText>
          </w:r>
        </w:del>
      </w:ins>
      <w:ins w:id="63" w:author="China Telecom" w:date="2023-04-06T13:55:00Z">
        <w:del w:id="64" w:author="China Telecom1" w:date="2023-04-19T10:29:00Z">
          <w:r w:rsidR="009249E4" w:rsidDel="0078708C">
            <w:rPr>
              <w:kern w:val="2"/>
              <w:sz w:val="21"/>
              <w:szCs w:val="22"/>
              <w:lang w:val="en-US" w:eastAsia="zh-CN"/>
            </w:rPr>
            <w:delText xml:space="preserve"> </w:delText>
          </w:r>
          <w:r w:rsidR="00E8103B" w:rsidDel="0078708C">
            <w:delText>the SMF shall t</w:delText>
          </w:r>
          <w:r w:rsidR="00F065CF" w:rsidDel="0078708C">
            <w:delText>ransmit</w:delText>
          </w:r>
          <w:r w:rsidR="009249E4" w:rsidRPr="00BF1F72" w:rsidDel="0078708C">
            <w:delText xml:space="preserve"> the GBR QoS Flow </w:delText>
          </w:r>
          <w:r w:rsidR="00E8103B" w:rsidDel="0078708C">
            <w:delText xml:space="preserve">over another </w:delText>
          </w:r>
          <w:r w:rsidR="009249E4" w:rsidRPr="00BF1F72" w:rsidDel="0078708C">
            <w:delText>access</w:delText>
          </w:r>
        </w:del>
      </w:ins>
      <w:ins w:id="65" w:author="China Telecom" w:date="2023-04-07T14:49:00Z">
        <w:del w:id="66" w:author="China Telecom1" w:date="2023-04-19T10:29:00Z">
          <w:r w:rsidR="00F9790E" w:rsidDel="0078708C">
            <w:rPr>
              <w:lang w:eastAsia="zh-CN"/>
            </w:rPr>
            <w:delText xml:space="preserve"> besides the ongoing </w:delText>
          </w:r>
        </w:del>
      </w:ins>
      <w:ins w:id="67" w:author="China Telecom" w:date="2023-04-07T14:50:00Z">
        <w:del w:id="68" w:author="China Telecom1" w:date="2023-04-19T10:29:00Z">
          <w:r w:rsidR="00F9790E" w:rsidDel="0078708C">
            <w:rPr>
              <w:lang w:eastAsia="zh-CN"/>
            </w:rPr>
            <w:delText>access</w:delText>
          </w:r>
        </w:del>
      </w:ins>
      <w:ins w:id="69" w:author="China Telecom" w:date="2023-04-06T13:55:00Z">
        <w:del w:id="70" w:author="China Telecom1" w:date="2023-04-19T10:29:00Z">
          <w:r w:rsidR="009249E4" w:rsidRPr="00BF1F72" w:rsidDel="0078708C">
            <w:delText>.</w:delText>
          </w:r>
        </w:del>
      </w:ins>
      <w:ins w:id="71" w:author="China Telecom" w:date="2023-04-06T13:56:00Z">
        <w:del w:id="72" w:author="China Telecom1" w:date="2023-04-19T10:29:00Z">
          <w:r w:rsidR="00F440AB" w:rsidDel="0078708C">
            <w:delText xml:space="preserve"> </w:delText>
          </w:r>
          <w:r w:rsidR="00F440AB" w:rsidRPr="00BF1F72" w:rsidDel="0078708C">
            <w:delText>The SMF may trigger a PDU session modification procedure to provide the QoS profile to the other access.</w:delText>
          </w:r>
        </w:del>
      </w:ins>
      <w:ins w:id="73" w:author="China Telecom" w:date="2023-04-07T12:13:00Z">
        <w:del w:id="74" w:author="China Telecom1" w:date="2023-04-19T10:29:00Z">
          <w:r w:rsidR="002C06AB" w:rsidDel="0078708C">
            <w:delText xml:space="preserve"> </w:delText>
          </w:r>
        </w:del>
      </w:ins>
      <w:ins w:id="75" w:author="China Telecom" w:date="2023-04-07T12:14:00Z">
        <w:del w:id="76" w:author="China Telecom1" w:date="2023-04-19T10:29:00Z">
          <w:r w:rsidR="005F5B5E" w:rsidDel="0078708C">
            <w:delText xml:space="preserve">If the </w:delText>
          </w:r>
          <w:r w:rsidR="004D5D2C" w:rsidDel="0078708C">
            <w:delText xml:space="preserve">SMF notify the PCF </w:delText>
          </w:r>
          <w:r w:rsidR="004D5D2C" w:rsidRPr="00BF1F72" w:rsidDel="0078708C">
            <w:delText>that GFBR can again be guaranteed</w:delText>
          </w:r>
        </w:del>
      </w:ins>
      <w:ins w:id="77" w:author="China Telecom" w:date="2023-04-07T12:24:00Z">
        <w:del w:id="78" w:author="China Telecom1" w:date="2023-04-19T10:29:00Z">
          <w:r w:rsidR="00497B6C" w:rsidDel="0078708C">
            <w:delText xml:space="preserve"> over one access</w:delText>
          </w:r>
        </w:del>
      </w:ins>
      <w:ins w:id="79" w:author="China Telecom" w:date="2023-04-07T12:14:00Z">
        <w:del w:id="80" w:author="China Telecom1" w:date="2023-04-19T10:29:00Z">
          <w:r w:rsidR="00097AE4" w:rsidDel="0078708C">
            <w:delText>,</w:delText>
          </w:r>
          <w:r w:rsidR="003F090B" w:rsidDel="0078708C">
            <w:delText xml:space="preserve"> </w:delText>
          </w:r>
        </w:del>
      </w:ins>
      <w:ins w:id="81" w:author="China Telecom" w:date="2023-04-07T12:15:00Z">
        <w:del w:id="82" w:author="China Telecom1" w:date="2023-04-19T10:29:00Z">
          <w:r w:rsidR="00045C66" w:rsidDel="0078708C">
            <w:delText>the PCF</w:delText>
          </w:r>
          <w:r w:rsidR="006D0C42" w:rsidDel="0078708C">
            <w:delText xml:space="preserve"> </w:delText>
          </w:r>
        </w:del>
      </w:ins>
      <w:ins w:id="83" w:author="China Telecom" w:date="2023-04-07T12:20:00Z">
        <w:del w:id="84" w:author="China Telecom1" w:date="2023-04-19T10:29:00Z">
          <w:r w:rsidR="006D0C42" w:rsidDel="0078708C">
            <w:delText>shall</w:delText>
          </w:r>
        </w:del>
      </w:ins>
      <w:ins w:id="85" w:author="China Telecom" w:date="2023-04-07T12:15:00Z">
        <w:del w:id="86" w:author="China Telecom1" w:date="2023-04-19T10:29:00Z">
          <w:r w:rsidR="00480F48" w:rsidDel="0078708C">
            <w:delText xml:space="preserve"> update the PCC rule to </w:delText>
          </w:r>
        </w:del>
      </w:ins>
      <w:ins w:id="87" w:author="China Telecom" w:date="2023-04-07T14:50:00Z">
        <w:del w:id="88" w:author="China Telecom1" w:date="2023-04-19T10:29:00Z">
          <w:r w:rsidR="00480F48" w:rsidDel="0078708C">
            <w:delText>indicate</w:delText>
          </w:r>
        </w:del>
      </w:ins>
      <w:ins w:id="89" w:author="China Telecom" w:date="2023-04-07T12:15:00Z">
        <w:del w:id="90" w:author="China Telecom1" w:date="2023-04-19T10:29:00Z">
          <w:r w:rsidR="00045C66" w:rsidDel="0078708C">
            <w:delText xml:space="preserve"> the SMF </w:delText>
          </w:r>
        </w:del>
      </w:ins>
      <w:ins w:id="91" w:author="China Telecom" w:date="2023-04-07T12:25:00Z">
        <w:del w:id="92" w:author="China Telecom1" w:date="2023-04-19T10:29:00Z">
          <w:r w:rsidR="003F2A01" w:rsidDel="0078708C">
            <w:delText>only transmit the GBR QoS Flow over the access.</w:delText>
          </w:r>
        </w:del>
      </w:ins>
    </w:p>
    <w:p w14:paraId="0319984B" w14:textId="7F2BEBF3" w:rsidR="000E4EB9" w:rsidRPr="000E4EB9" w:rsidRDefault="000E4EB9" w:rsidP="003F090B">
      <w:pPr>
        <w:pStyle w:val="B2"/>
        <w:ind w:leftChars="150" w:left="615" w:hangingChars="150" w:hanging="300"/>
      </w:pPr>
    </w:p>
    <w:p w14:paraId="7AE813B3" w14:textId="61E5B344" w:rsidR="00551FE1" w:rsidRPr="00E71C85" w:rsidDel="0078708C" w:rsidRDefault="00551FE1" w:rsidP="00551FE1">
      <w:pPr>
        <w:pStyle w:val="EditorsNote"/>
        <w:rPr>
          <w:ins w:id="93" w:author="China Telecom" w:date="2023-04-06T14:50:00Z"/>
          <w:del w:id="94" w:author="China Telecom1" w:date="2023-04-19T10:29:00Z"/>
        </w:rPr>
      </w:pPr>
      <w:ins w:id="95" w:author="China Telecom" w:date="2023-04-06T14:50:00Z">
        <w:del w:id="96" w:author="China Telecom1" w:date="2023-04-19T10:29:00Z">
          <w:r w:rsidRPr="00E71C85" w:rsidDel="0078708C">
            <w:delText>Editor</w:delText>
          </w:r>
          <w:r w:rsidDel="0078708C">
            <w:delText>'s note:</w:delText>
          </w:r>
          <w:r w:rsidDel="0078708C">
            <w:tab/>
            <w:delText xml:space="preserve">If the </w:delText>
          </w:r>
          <w:r w:rsidRPr="00BF1F72" w:rsidDel="0078708C">
            <w:delText>Notification Control parameter is not included in the PCC rule for the GBR QoS Flow</w:delText>
          </w:r>
          <w:r w:rsidDel="0078708C">
            <w:delText xml:space="preserve"> how to handle the </w:delText>
          </w:r>
        </w:del>
      </w:ins>
      <w:ins w:id="97" w:author="China Telecom" w:date="2023-04-06T14:51:00Z">
        <w:del w:id="98" w:author="China Telecom1" w:date="2023-04-19T10:29:00Z">
          <w:r w:rsidR="005D77BB" w:rsidRPr="00BF1F72" w:rsidDel="0078708C">
            <w:delText>GBR QoS Flow</w:delText>
          </w:r>
          <w:r w:rsidR="005D77BB" w:rsidDel="0078708C">
            <w:delText xml:space="preserve"> </w:delText>
          </w:r>
        </w:del>
      </w:ins>
      <w:ins w:id="99" w:author="China Telecom" w:date="2023-04-06T14:53:00Z">
        <w:del w:id="100" w:author="China Telecom1" w:date="2023-04-19T10:29:00Z">
          <w:r w:rsidR="00B85B53" w:rsidDel="0078708C">
            <w:delText>which</w:delText>
          </w:r>
        </w:del>
      </w:ins>
      <w:ins w:id="101" w:author="China Telecom" w:date="2023-04-06T14:52:00Z">
        <w:del w:id="102" w:author="China Telecom1" w:date="2023-04-19T10:29:00Z">
          <w:r w:rsidR="00B85B53" w:rsidDel="0078708C">
            <w:delText xml:space="preserve"> is allowed </w:delText>
          </w:r>
        </w:del>
      </w:ins>
      <w:ins w:id="103" w:author="China Telecom" w:date="2023-04-06T14:53:00Z">
        <w:del w:id="104" w:author="China Telecom1" w:date="2023-04-19T10:29:00Z">
          <w:r w:rsidR="00B85B53" w:rsidRPr="006A4F77" w:rsidDel="0078708C">
            <w:rPr>
              <w:kern w:val="2"/>
              <w:sz w:val="21"/>
              <w:szCs w:val="22"/>
              <w:lang w:val="en-US" w:eastAsia="zh-CN"/>
            </w:rPr>
            <w:delText>redundant transmission</w:delText>
          </w:r>
          <w:r w:rsidR="00B85B53" w:rsidDel="0078708C">
            <w:rPr>
              <w:kern w:val="2"/>
              <w:sz w:val="21"/>
              <w:szCs w:val="22"/>
              <w:lang w:val="en-US" w:eastAsia="zh-CN"/>
            </w:rPr>
            <w:delText xml:space="preserve"> if FFS.</w:delText>
          </w:r>
        </w:del>
      </w:ins>
      <w:ins w:id="105" w:author="China Telecom" w:date="2023-04-06T14:52:00Z">
        <w:del w:id="106" w:author="China Telecom1" w:date="2023-04-19T10:29:00Z">
          <w:r w:rsidR="00B85B53" w:rsidDel="0078708C">
            <w:delText xml:space="preserve"> </w:delText>
          </w:r>
        </w:del>
      </w:ins>
    </w:p>
    <w:p w14:paraId="17949092" w14:textId="41665C27" w:rsidR="00BF1F72" w:rsidRPr="00BF1F72" w:rsidRDefault="00BF1F72" w:rsidP="00BF1F72">
      <w:pPr>
        <w:pStyle w:val="NO"/>
      </w:pPr>
      <w:r w:rsidRPr="00BF1F72">
        <w:t>NOTE 1:</w:t>
      </w:r>
      <w:r w:rsidRPr="00BF1F72">
        <w:tab/>
        <w:t>The ATSSS rule for GBR QoS Flow only allows the UE to steer traffic over a single access so that network knows in which access the UE sends GBR traffic. If the network wants to move GBR QoS Flow to the other access, the network needs to update ATSSS rule of the UE.</w:t>
      </w:r>
      <w:ins w:id="107" w:author="China Telecom" w:date="2023-04-06T11:00:00Z">
        <w:del w:id="108" w:author="China Telecom1" w:date="2023-04-19T10:29:00Z">
          <w:r w:rsidR="00496257" w:rsidDel="0078708C">
            <w:delText xml:space="preserve"> If the network wants to </w:delText>
          </w:r>
        </w:del>
      </w:ins>
      <w:ins w:id="109" w:author="China Telecom" w:date="2023-04-06T14:15:00Z">
        <w:del w:id="110" w:author="China Telecom1" w:date="2023-04-19T10:29:00Z">
          <w:r w:rsidR="00E00BFC" w:rsidRPr="00CE2777" w:rsidDel="0078708C">
            <w:delText>redundant transmit</w:delText>
          </w:r>
        </w:del>
      </w:ins>
      <w:ins w:id="111" w:author="China Telecom" w:date="2023-04-06T11:00:00Z">
        <w:del w:id="112" w:author="China Telecom1" w:date="2023-04-19T10:29:00Z">
          <w:r w:rsidR="00496257" w:rsidDel="0078708C">
            <w:delText xml:space="preserve"> the traffic of the SDF on both accesses, the network needs to update ATSSS rule of the UE.</w:delText>
          </w:r>
        </w:del>
      </w:ins>
    </w:p>
    <w:p w14:paraId="397AE0C5"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A0DB418"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3AC2BDFB"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When the MPTCP functionality and/or MPQUIC functionality is enabled for the MA PDU Session:</w:t>
      </w:r>
    </w:p>
    <w:p w14:paraId="5BFF280A"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 xml:space="preserve">any QoS rules or PDRs that apply to the MA PDU Session IP address/prefix and port also apply (a) to the MPTCP "link-specific multipath" addresses/prefixes and ports used by the UE to establish MPTCP </w:t>
      </w:r>
      <w:proofErr w:type="spellStart"/>
      <w:r w:rsidRPr="00BF1F72">
        <w:rPr>
          <w:rFonts w:ascii="Times New Roman" w:hAnsi="Times New Roman" w:cs="Times New Roman"/>
        </w:rPr>
        <w:t>subflows</w:t>
      </w:r>
      <w:proofErr w:type="spellEnd"/>
      <w:r w:rsidRPr="00BF1F72">
        <w:rPr>
          <w:rFonts w:ascii="Times New Roman" w:hAnsi="Times New Roman" w:cs="Times New Roman"/>
        </w:rPr>
        <w:t xml:space="preserve"> over 3GPP and non-3GPP accesses , and (b) to the "MPQUIC link-specific multipath" addresses and ports used by the UE to transmit UDP flows over 3GPP and non-3GPP accesses; and</w:t>
      </w:r>
    </w:p>
    <w:p w14:paraId="66AFEA03" w14:textId="7B7269CE"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 xml:space="preserve">any QoS rules or PDRs that apply to the IP address/prefix and port of the final destination server in DN also apply (a) to the IP address and port of the MPTCP proxy for corresponding MPTCP </w:t>
      </w:r>
      <w:proofErr w:type="spellStart"/>
      <w:r w:rsidRPr="00BF1F72">
        <w:rPr>
          <w:rFonts w:ascii="Times New Roman" w:hAnsi="Times New Roman" w:cs="Times New Roman"/>
        </w:rPr>
        <w:t>subflows</w:t>
      </w:r>
      <w:proofErr w:type="spellEnd"/>
      <w:r w:rsidRPr="00BF1F72">
        <w:rPr>
          <w:rFonts w:ascii="Times New Roman" w:hAnsi="Times New Roman" w:cs="Times New Roman"/>
        </w:rPr>
        <w:t xml:space="preserve"> that are terminated at the proxy and (b) to the IP address and port of the MPQUIC proxy for corresponding UDP flows that are terminated at the proxy.</w:t>
      </w:r>
      <w:r w:rsidR="00860359">
        <w:rPr>
          <w:rFonts w:ascii="Times New Roman" w:hAnsi="Times New Roman" w:cs="Times New Roman"/>
        </w:rPr>
        <w:t xml:space="preserve"> </w:t>
      </w:r>
    </w:p>
    <w:p w14:paraId="51F656EC" w14:textId="31551459" w:rsidR="00642CC8" w:rsidRPr="00C52612" w:rsidRDefault="00BF1F72" w:rsidP="00DE1835">
      <w:pPr>
        <w:pStyle w:val="NO"/>
      </w:pPr>
      <w:r w:rsidRPr="00BF1F72">
        <w:t>NOTE 2:</w:t>
      </w:r>
      <w:r w:rsidRPr="00BF1F72">
        <w:tab/>
        <w:t>How these associations are made is left up to the UE and UPF implementations.</w:t>
      </w:r>
      <w:bookmarkEnd w:id="5"/>
      <w:bookmarkEnd w:id="6"/>
      <w:bookmarkEnd w:id="7"/>
      <w:bookmarkEnd w:id="8"/>
      <w:bookmarkEnd w:id="9"/>
      <w:bookmarkEnd w:id="10"/>
      <w:bookmarkEnd w:id="11"/>
    </w:p>
    <w:p w14:paraId="05D518C9" w14:textId="33A65F29" w:rsidR="00642CC8" w:rsidRPr="00642CC8" w:rsidRDefault="00642CC8" w:rsidP="00642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166D37CA" w14:textId="77777777" w:rsidR="00860359" w:rsidRPr="001B7C50" w:rsidRDefault="00860359" w:rsidP="00860359">
      <w:pPr>
        <w:pStyle w:val="3"/>
      </w:pPr>
      <w:bookmarkStart w:id="113" w:name="_Toc20150151"/>
      <w:bookmarkStart w:id="114" w:name="_Toc27846953"/>
      <w:bookmarkStart w:id="115" w:name="_Toc36188084"/>
      <w:bookmarkStart w:id="116" w:name="_Toc45183989"/>
      <w:bookmarkStart w:id="117" w:name="_Toc47342831"/>
      <w:bookmarkStart w:id="118" w:name="_Toc51769533"/>
      <w:bookmarkStart w:id="119" w:name="_Toc131516966"/>
      <w:r w:rsidRPr="001B7C50">
        <w:t>5.32.8</w:t>
      </w:r>
      <w:r w:rsidRPr="001B7C50">
        <w:tab/>
        <w:t>ATSSS Rules</w:t>
      </w:r>
      <w:bookmarkEnd w:id="113"/>
      <w:bookmarkEnd w:id="114"/>
      <w:bookmarkEnd w:id="115"/>
      <w:bookmarkEnd w:id="116"/>
      <w:bookmarkEnd w:id="117"/>
      <w:bookmarkEnd w:id="118"/>
      <w:bookmarkEnd w:id="119"/>
    </w:p>
    <w:p w14:paraId="7701EE03" w14:textId="77777777" w:rsidR="00860359" w:rsidRPr="00860359" w:rsidRDefault="00860359" w:rsidP="00860359">
      <w:pPr>
        <w:rPr>
          <w:rFonts w:ascii="Times New Roman" w:hAnsi="Times New Roman" w:cs="Times New Roman"/>
        </w:rPr>
      </w:pPr>
      <w:r w:rsidRPr="00860359">
        <w:rPr>
          <w:rFonts w:ascii="Times New Roman" w:hAnsi="Times New Roman" w:cs="Times New Roman"/>
        </w:rPr>
        <w:t>As specified in clause 5.32.3, after the establishment of a MA PDU Session, the UE receives a prioritized list of ATSSS rules from the SMF. The structure of an ATSSS rule is specified in Table 5.32.8-1.</w:t>
      </w:r>
    </w:p>
    <w:p w14:paraId="2014DAAF" w14:textId="77777777" w:rsidR="00860359" w:rsidRPr="001B7C50" w:rsidRDefault="00860359" w:rsidP="00860359">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860359" w:rsidRPr="001B7C50" w14:paraId="70D9CC57" w14:textId="77777777" w:rsidTr="0001046C">
        <w:trPr>
          <w:cantSplit/>
          <w:jc w:val="center"/>
        </w:trPr>
        <w:tc>
          <w:tcPr>
            <w:tcW w:w="1645" w:type="dxa"/>
            <w:shd w:val="clear" w:color="auto" w:fill="F2F2F2"/>
          </w:tcPr>
          <w:p w14:paraId="5B162D23" w14:textId="77777777" w:rsidR="00860359" w:rsidRPr="001B7C50" w:rsidRDefault="00860359" w:rsidP="0001046C">
            <w:pPr>
              <w:pStyle w:val="TAH"/>
            </w:pPr>
            <w:r w:rsidRPr="001B7C50">
              <w:t>Information name</w:t>
            </w:r>
          </w:p>
        </w:tc>
        <w:tc>
          <w:tcPr>
            <w:tcW w:w="2890" w:type="dxa"/>
            <w:shd w:val="clear" w:color="auto" w:fill="F2F2F2"/>
          </w:tcPr>
          <w:p w14:paraId="7CCE6F14" w14:textId="77777777" w:rsidR="00860359" w:rsidRPr="001B7C50" w:rsidRDefault="00860359" w:rsidP="0001046C">
            <w:pPr>
              <w:pStyle w:val="TAH"/>
            </w:pPr>
            <w:r w:rsidRPr="001B7C50">
              <w:t>Description</w:t>
            </w:r>
          </w:p>
        </w:tc>
        <w:tc>
          <w:tcPr>
            <w:tcW w:w="1669" w:type="dxa"/>
            <w:shd w:val="clear" w:color="auto" w:fill="F2F2F2"/>
          </w:tcPr>
          <w:p w14:paraId="16884A87" w14:textId="77777777" w:rsidR="00860359" w:rsidRPr="001B7C50" w:rsidRDefault="00860359" w:rsidP="0001046C">
            <w:pPr>
              <w:pStyle w:val="TAH"/>
            </w:pPr>
            <w:r w:rsidRPr="001B7C50">
              <w:t>Category</w:t>
            </w:r>
          </w:p>
        </w:tc>
        <w:tc>
          <w:tcPr>
            <w:tcW w:w="1937" w:type="dxa"/>
            <w:shd w:val="clear" w:color="auto" w:fill="F2F2F2"/>
          </w:tcPr>
          <w:p w14:paraId="059FE50E" w14:textId="77777777" w:rsidR="00860359" w:rsidRPr="001B7C50" w:rsidRDefault="00860359" w:rsidP="0001046C">
            <w:pPr>
              <w:pStyle w:val="TAH"/>
            </w:pPr>
            <w:r w:rsidRPr="001B7C50">
              <w:t>SMF permitted to modify in a PDU context</w:t>
            </w:r>
          </w:p>
        </w:tc>
        <w:tc>
          <w:tcPr>
            <w:tcW w:w="1490" w:type="dxa"/>
            <w:shd w:val="clear" w:color="auto" w:fill="F2F2F2"/>
          </w:tcPr>
          <w:p w14:paraId="6222EC8D" w14:textId="77777777" w:rsidR="00860359" w:rsidRPr="001B7C50" w:rsidRDefault="00860359" w:rsidP="0001046C">
            <w:pPr>
              <w:pStyle w:val="TAH"/>
            </w:pPr>
            <w:r w:rsidRPr="001B7C50">
              <w:t>Scope</w:t>
            </w:r>
          </w:p>
        </w:tc>
      </w:tr>
      <w:tr w:rsidR="00860359" w:rsidRPr="001B7C50" w14:paraId="0CBBD36F" w14:textId="77777777" w:rsidTr="0001046C">
        <w:trPr>
          <w:cantSplit/>
          <w:jc w:val="center"/>
        </w:trPr>
        <w:tc>
          <w:tcPr>
            <w:tcW w:w="1645" w:type="dxa"/>
            <w:shd w:val="clear" w:color="auto" w:fill="auto"/>
          </w:tcPr>
          <w:p w14:paraId="6E810DC1" w14:textId="77777777" w:rsidR="00860359" w:rsidRPr="001B7C50" w:rsidRDefault="00860359" w:rsidP="0001046C">
            <w:pPr>
              <w:pStyle w:val="TAL"/>
              <w:rPr>
                <w:b/>
              </w:rPr>
            </w:pPr>
            <w:r w:rsidRPr="001B7C50">
              <w:rPr>
                <w:b/>
              </w:rPr>
              <w:t>Rule identifier</w:t>
            </w:r>
          </w:p>
        </w:tc>
        <w:tc>
          <w:tcPr>
            <w:tcW w:w="2890" w:type="dxa"/>
            <w:shd w:val="clear" w:color="auto" w:fill="auto"/>
          </w:tcPr>
          <w:p w14:paraId="67F99188" w14:textId="77777777" w:rsidR="00860359" w:rsidRPr="001B7C50" w:rsidRDefault="00860359" w:rsidP="0001046C">
            <w:pPr>
              <w:pStyle w:val="TAL"/>
            </w:pPr>
            <w:r w:rsidRPr="001B7C50">
              <w:t>Unique identifier to identify the ATSSS Rule</w:t>
            </w:r>
          </w:p>
        </w:tc>
        <w:tc>
          <w:tcPr>
            <w:tcW w:w="1669" w:type="dxa"/>
            <w:shd w:val="clear" w:color="auto" w:fill="auto"/>
          </w:tcPr>
          <w:p w14:paraId="6C510850" w14:textId="77777777" w:rsidR="00860359" w:rsidRPr="001B7C50" w:rsidRDefault="00860359" w:rsidP="0001046C">
            <w:pPr>
              <w:pStyle w:val="TAL"/>
            </w:pPr>
            <w:r w:rsidRPr="001B7C50">
              <w:t>Mandatory</w:t>
            </w:r>
          </w:p>
        </w:tc>
        <w:tc>
          <w:tcPr>
            <w:tcW w:w="1937" w:type="dxa"/>
            <w:shd w:val="clear" w:color="auto" w:fill="auto"/>
          </w:tcPr>
          <w:p w14:paraId="7BB8D334" w14:textId="77777777" w:rsidR="00860359" w:rsidRPr="001B7C50" w:rsidRDefault="00860359" w:rsidP="0001046C">
            <w:pPr>
              <w:pStyle w:val="TAL"/>
            </w:pPr>
            <w:r w:rsidRPr="001B7C50">
              <w:t>No</w:t>
            </w:r>
          </w:p>
        </w:tc>
        <w:tc>
          <w:tcPr>
            <w:tcW w:w="1490" w:type="dxa"/>
            <w:shd w:val="clear" w:color="auto" w:fill="auto"/>
          </w:tcPr>
          <w:p w14:paraId="7C8B72B0" w14:textId="77777777" w:rsidR="00860359" w:rsidRPr="001B7C50" w:rsidRDefault="00860359" w:rsidP="0001046C">
            <w:pPr>
              <w:pStyle w:val="TAL"/>
            </w:pPr>
            <w:r w:rsidRPr="001B7C50">
              <w:t>PDU context</w:t>
            </w:r>
          </w:p>
        </w:tc>
      </w:tr>
      <w:tr w:rsidR="00860359" w:rsidRPr="001B7C50" w14:paraId="056560FB" w14:textId="77777777" w:rsidTr="0001046C">
        <w:trPr>
          <w:cantSplit/>
          <w:jc w:val="center"/>
        </w:trPr>
        <w:tc>
          <w:tcPr>
            <w:tcW w:w="1645" w:type="dxa"/>
            <w:shd w:val="clear" w:color="auto" w:fill="auto"/>
          </w:tcPr>
          <w:p w14:paraId="1CAB08CA" w14:textId="77777777" w:rsidR="00860359" w:rsidRPr="001B7C50" w:rsidRDefault="00860359" w:rsidP="0001046C">
            <w:pPr>
              <w:pStyle w:val="TAL"/>
            </w:pPr>
            <w:r w:rsidRPr="001B7C50">
              <w:t xml:space="preserve">Rule </w:t>
            </w:r>
            <w:r w:rsidRPr="001B7C50">
              <w:rPr>
                <w:lang w:eastAsia="ja-JP"/>
              </w:rPr>
              <w:t>Precedence</w:t>
            </w:r>
          </w:p>
        </w:tc>
        <w:tc>
          <w:tcPr>
            <w:tcW w:w="2890" w:type="dxa"/>
            <w:shd w:val="clear" w:color="auto" w:fill="auto"/>
          </w:tcPr>
          <w:p w14:paraId="687D0173" w14:textId="77777777" w:rsidR="00860359" w:rsidRPr="001B7C50" w:rsidRDefault="00860359" w:rsidP="0001046C">
            <w:pPr>
              <w:pStyle w:val="TAL"/>
            </w:pPr>
            <w:r w:rsidRPr="001B7C50">
              <w:t>Determines the order in which the ATSSS rule is evaluated in the UE.</w:t>
            </w:r>
          </w:p>
        </w:tc>
        <w:tc>
          <w:tcPr>
            <w:tcW w:w="1669" w:type="dxa"/>
            <w:shd w:val="clear" w:color="auto" w:fill="auto"/>
          </w:tcPr>
          <w:p w14:paraId="1EAD9157" w14:textId="77777777" w:rsidR="00860359" w:rsidRPr="001B7C50" w:rsidRDefault="00860359" w:rsidP="0001046C">
            <w:pPr>
              <w:pStyle w:val="TAL"/>
              <w:rPr>
                <w:lang w:eastAsia="ja-JP"/>
              </w:rPr>
            </w:pPr>
            <w:r w:rsidRPr="001B7C50">
              <w:rPr>
                <w:lang w:eastAsia="ja-JP"/>
              </w:rPr>
              <w:t>Mandatory</w:t>
            </w:r>
          </w:p>
          <w:p w14:paraId="03AD740D" w14:textId="77777777" w:rsidR="00860359" w:rsidRPr="001B7C50" w:rsidRDefault="00860359" w:rsidP="0001046C">
            <w:pPr>
              <w:pStyle w:val="TAL"/>
            </w:pPr>
            <w:r w:rsidRPr="001B7C50">
              <w:t>(NOTE 1)</w:t>
            </w:r>
          </w:p>
        </w:tc>
        <w:tc>
          <w:tcPr>
            <w:tcW w:w="1937" w:type="dxa"/>
            <w:shd w:val="clear" w:color="auto" w:fill="auto"/>
          </w:tcPr>
          <w:p w14:paraId="3049C81A" w14:textId="77777777" w:rsidR="00860359" w:rsidRPr="001B7C50" w:rsidRDefault="00860359" w:rsidP="0001046C">
            <w:pPr>
              <w:pStyle w:val="TAL"/>
            </w:pPr>
            <w:r w:rsidRPr="001B7C50">
              <w:rPr>
                <w:lang w:eastAsia="ja-JP"/>
              </w:rPr>
              <w:t>Yes</w:t>
            </w:r>
          </w:p>
        </w:tc>
        <w:tc>
          <w:tcPr>
            <w:tcW w:w="1490" w:type="dxa"/>
            <w:shd w:val="clear" w:color="auto" w:fill="auto"/>
          </w:tcPr>
          <w:p w14:paraId="198E5BD3" w14:textId="77777777" w:rsidR="00860359" w:rsidRPr="001B7C50" w:rsidRDefault="00860359" w:rsidP="0001046C">
            <w:pPr>
              <w:pStyle w:val="TAL"/>
            </w:pPr>
            <w:r w:rsidRPr="001B7C50">
              <w:t>PDU context</w:t>
            </w:r>
          </w:p>
        </w:tc>
      </w:tr>
      <w:tr w:rsidR="00860359" w:rsidRPr="001B7C50" w14:paraId="579AFA44" w14:textId="77777777" w:rsidTr="0001046C">
        <w:trPr>
          <w:cantSplit/>
          <w:jc w:val="center"/>
        </w:trPr>
        <w:tc>
          <w:tcPr>
            <w:tcW w:w="1645" w:type="dxa"/>
            <w:shd w:val="clear" w:color="auto" w:fill="auto"/>
          </w:tcPr>
          <w:p w14:paraId="1D4640EC" w14:textId="77777777" w:rsidR="00860359" w:rsidRPr="001B7C50" w:rsidRDefault="00860359" w:rsidP="0001046C">
            <w:pPr>
              <w:pStyle w:val="TAL"/>
            </w:pPr>
            <w:r w:rsidRPr="001B7C50">
              <w:rPr>
                <w:b/>
              </w:rPr>
              <w:t>Traffic Descriptor</w:t>
            </w:r>
          </w:p>
        </w:tc>
        <w:tc>
          <w:tcPr>
            <w:tcW w:w="2890" w:type="dxa"/>
            <w:shd w:val="clear" w:color="auto" w:fill="auto"/>
          </w:tcPr>
          <w:p w14:paraId="2B355901" w14:textId="77777777" w:rsidR="00860359" w:rsidRPr="001B7C50" w:rsidRDefault="00860359" w:rsidP="0001046C">
            <w:pPr>
              <w:pStyle w:val="TAL"/>
            </w:pPr>
            <w:r w:rsidRPr="001B7C50">
              <w:rPr>
                <w:i/>
              </w:rPr>
              <w:t>This part defines the Traffic descriptor components for the ATSSS rule.</w:t>
            </w:r>
          </w:p>
        </w:tc>
        <w:tc>
          <w:tcPr>
            <w:tcW w:w="1669" w:type="dxa"/>
            <w:shd w:val="clear" w:color="auto" w:fill="auto"/>
          </w:tcPr>
          <w:p w14:paraId="38A448D7" w14:textId="77777777" w:rsidR="00860359" w:rsidRPr="001B7C50" w:rsidRDefault="00860359" w:rsidP="0001046C">
            <w:pPr>
              <w:pStyle w:val="TAL"/>
            </w:pPr>
            <w:r w:rsidRPr="001B7C50">
              <w:t>Mandatory</w:t>
            </w:r>
          </w:p>
          <w:p w14:paraId="118B32E8" w14:textId="77777777" w:rsidR="00860359" w:rsidRPr="001B7C50" w:rsidRDefault="00860359" w:rsidP="0001046C">
            <w:pPr>
              <w:pStyle w:val="TAL"/>
            </w:pPr>
            <w:r w:rsidRPr="001B7C50">
              <w:t>(NOTE 2)</w:t>
            </w:r>
          </w:p>
        </w:tc>
        <w:tc>
          <w:tcPr>
            <w:tcW w:w="1937" w:type="dxa"/>
            <w:shd w:val="clear" w:color="auto" w:fill="auto"/>
          </w:tcPr>
          <w:p w14:paraId="242C96BF" w14:textId="77777777" w:rsidR="00860359" w:rsidRPr="001B7C50" w:rsidRDefault="00860359" w:rsidP="0001046C">
            <w:pPr>
              <w:pStyle w:val="TAL"/>
            </w:pPr>
          </w:p>
        </w:tc>
        <w:tc>
          <w:tcPr>
            <w:tcW w:w="1490" w:type="dxa"/>
            <w:shd w:val="clear" w:color="auto" w:fill="auto"/>
          </w:tcPr>
          <w:p w14:paraId="5D9FD428" w14:textId="77777777" w:rsidR="00860359" w:rsidRPr="001B7C50" w:rsidRDefault="00860359" w:rsidP="0001046C">
            <w:pPr>
              <w:pStyle w:val="TAL"/>
            </w:pPr>
          </w:p>
        </w:tc>
      </w:tr>
      <w:tr w:rsidR="00860359" w:rsidRPr="001B7C50" w14:paraId="13B23B3B" w14:textId="77777777" w:rsidTr="0001046C">
        <w:trPr>
          <w:cantSplit/>
          <w:jc w:val="center"/>
        </w:trPr>
        <w:tc>
          <w:tcPr>
            <w:tcW w:w="1645" w:type="dxa"/>
            <w:shd w:val="clear" w:color="auto" w:fill="auto"/>
          </w:tcPr>
          <w:p w14:paraId="6F7FE694" w14:textId="77777777" w:rsidR="00860359" w:rsidRPr="001B7C50" w:rsidRDefault="00860359" w:rsidP="0001046C">
            <w:pPr>
              <w:pStyle w:val="TAL"/>
              <w:rPr>
                <w:b/>
              </w:rPr>
            </w:pPr>
            <w:r w:rsidRPr="001B7C50">
              <w:t>Application descriptors</w:t>
            </w:r>
          </w:p>
        </w:tc>
        <w:tc>
          <w:tcPr>
            <w:tcW w:w="2890" w:type="dxa"/>
            <w:shd w:val="clear" w:color="auto" w:fill="auto"/>
          </w:tcPr>
          <w:p w14:paraId="18BDC0D7" w14:textId="77777777" w:rsidR="00860359" w:rsidRPr="001B7C50" w:rsidRDefault="00860359" w:rsidP="0001046C">
            <w:pPr>
              <w:pStyle w:val="TAL"/>
              <w:rPr>
                <w:i/>
              </w:rPr>
            </w:pPr>
            <w:r w:rsidRPr="001B7C50">
              <w:t>One or more application identities that identify the application(s) generating the traffic (NOTE 3).</w:t>
            </w:r>
          </w:p>
        </w:tc>
        <w:tc>
          <w:tcPr>
            <w:tcW w:w="1669" w:type="dxa"/>
            <w:shd w:val="clear" w:color="auto" w:fill="auto"/>
          </w:tcPr>
          <w:p w14:paraId="429BC25C" w14:textId="77777777" w:rsidR="00860359" w:rsidRPr="001B7C50" w:rsidRDefault="00860359" w:rsidP="0001046C">
            <w:pPr>
              <w:pStyle w:val="TAL"/>
            </w:pPr>
            <w:r w:rsidRPr="001B7C50">
              <w:t>Optional</w:t>
            </w:r>
          </w:p>
        </w:tc>
        <w:tc>
          <w:tcPr>
            <w:tcW w:w="1937" w:type="dxa"/>
            <w:shd w:val="clear" w:color="auto" w:fill="auto"/>
          </w:tcPr>
          <w:p w14:paraId="6C7C1D7C" w14:textId="77777777" w:rsidR="00860359" w:rsidRPr="001B7C50" w:rsidRDefault="00860359" w:rsidP="0001046C">
            <w:pPr>
              <w:pStyle w:val="TAL"/>
            </w:pPr>
            <w:r w:rsidRPr="001B7C50">
              <w:t>Yes</w:t>
            </w:r>
          </w:p>
        </w:tc>
        <w:tc>
          <w:tcPr>
            <w:tcW w:w="1490" w:type="dxa"/>
            <w:shd w:val="clear" w:color="auto" w:fill="auto"/>
          </w:tcPr>
          <w:p w14:paraId="7084049F" w14:textId="77777777" w:rsidR="00860359" w:rsidRPr="001B7C50" w:rsidRDefault="00860359" w:rsidP="0001046C">
            <w:pPr>
              <w:pStyle w:val="TAL"/>
            </w:pPr>
            <w:r w:rsidRPr="001B7C50">
              <w:t>PDU context</w:t>
            </w:r>
          </w:p>
        </w:tc>
      </w:tr>
      <w:tr w:rsidR="00860359" w:rsidRPr="001B7C50" w14:paraId="28F138E5" w14:textId="77777777" w:rsidTr="0001046C">
        <w:trPr>
          <w:cantSplit/>
          <w:jc w:val="center"/>
        </w:trPr>
        <w:tc>
          <w:tcPr>
            <w:tcW w:w="1645" w:type="dxa"/>
            <w:shd w:val="clear" w:color="auto" w:fill="auto"/>
          </w:tcPr>
          <w:p w14:paraId="3796F677" w14:textId="77777777" w:rsidR="00860359" w:rsidRPr="001B7C50" w:rsidRDefault="00860359" w:rsidP="0001046C">
            <w:pPr>
              <w:pStyle w:val="TAL"/>
            </w:pPr>
            <w:r w:rsidRPr="001B7C50">
              <w:t>IP descriptors</w:t>
            </w:r>
          </w:p>
          <w:p w14:paraId="3579F744" w14:textId="77777777" w:rsidR="00860359" w:rsidRPr="001B7C50" w:rsidRDefault="00860359" w:rsidP="0001046C">
            <w:pPr>
              <w:pStyle w:val="TAL"/>
            </w:pPr>
            <w:r w:rsidRPr="001B7C50">
              <w:t>(NOTE 4)</w:t>
            </w:r>
          </w:p>
        </w:tc>
        <w:tc>
          <w:tcPr>
            <w:tcW w:w="2890" w:type="dxa"/>
            <w:shd w:val="clear" w:color="auto" w:fill="auto"/>
          </w:tcPr>
          <w:p w14:paraId="230FC2D9" w14:textId="77777777" w:rsidR="00860359" w:rsidRPr="001B7C50" w:rsidRDefault="00860359" w:rsidP="0001046C">
            <w:pPr>
              <w:pStyle w:val="TAL"/>
            </w:pPr>
            <w:r w:rsidRPr="001B7C50">
              <w:t>One or more 5-tuples that identify the destination of IP traffic.</w:t>
            </w:r>
          </w:p>
        </w:tc>
        <w:tc>
          <w:tcPr>
            <w:tcW w:w="1669" w:type="dxa"/>
            <w:shd w:val="clear" w:color="auto" w:fill="auto"/>
          </w:tcPr>
          <w:p w14:paraId="2EB2BBD3" w14:textId="77777777" w:rsidR="00860359" w:rsidRPr="001B7C50" w:rsidRDefault="00860359" w:rsidP="0001046C">
            <w:pPr>
              <w:pStyle w:val="TAL"/>
            </w:pPr>
            <w:r w:rsidRPr="001B7C50">
              <w:t>Optional</w:t>
            </w:r>
          </w:p>
        </w:tc>
        <w:tc>
          <w:tcPr>
            <w:tcW w:w="1937" w:type="dxa"/>
            <w:shd w:val="clear" w:color="auto" w:fill="auto"/>
          </w:tcPr>
          <w:p w14:paraId="19DC61F3" w14:textId="77777777" w:rsidR="00860359" w:rsidRPr="001B7C50" w:rsidRDefault="00860359" w:rsidP="0001046C">
            <w:pPr>
              <w:pStyle w:val="TAL"/>
            </w:pPr>
            <w:r w:rsidRPr="001B7C50">
              <w:t>Yes</w:t>
            </w:r>
          </w:p>
        </w:tc>
        <w:tc>
          <w:tcPr>
            <w:tcW w:w="1490" w:type="dxa"/>
            <w:shd w:val="clear" w:color="auto" w:fill="auto"/>
          </w:tcPr>
          <w:p w14:paraId="36A66804" w14:textId="77777777" w:rsidR="00860359" w:rsidRPr="001B7C50" w:rsidRDefault="00860359" w:rsidP="0001046C">
            <w:pPr>
              <w:pStyle w:val="TAL"/>
            </w:pPr>
            <w:r w:rsidRPr="001B7C50">
              <w:t>PDU context</w:t>
            </w:r>
          </w:p>
        </w:tc>
      </w:tr>
      <w:tr w:rsidR="00860359" w:rsidRPr="001B7C50" w14:paraId="6D909204" w14:textId="77777777" w:rsidTr="0001046C">
        <w:trPr>
          <w:cantSplit/>
          <w:jc w:val="center"/>
        </w:trPr>
        <w:tc>
          <w:tcPr>
            <w:tcW w:w="1645" w:type="dxa"/>
            <w:shd w:val="clear" w:color="auto" w:fill="auto"/>
          </w:tcPr>
          <w:p w14:paraId="4920820E" w14:textId="77777777" w:rsidR="00860359" w:rsidRPr="001B7C50" w:rsidRDefault="00860359" w:rsidP="0001046C">
            <w:pPr>
              <w:pStyle w:val="TAL"/>
            </w:pPr>
            <w:r w:rsidRPr="001B7C50">
              <w:t>Non-IP descriptors</w:t>
            </w:r>
          </w:p>
          <w:p w14:paraId="7F2A3D41" w14:textId="77777777" w:rsidR="00860359" w:rsidRPr="001B7C50" w:rsidRDefault="00860359" w:rsidP="0001046C">
            <w:pPr>
              <w:pStyle w:val="TAL"/>
            </w:pPr>
            <w:r w:rsidRPr="001B7C50">
              <w:t>(NOTE 4)</w:t>
            </w:r>
          </w:p>
        </w:tc>
        <w:tc>
          <w:tcPr>
            <w:tcW w:w="2890" w:type="dxa"/>
            <w:shd w:val="clear" w:color="auto" w:fill="auto"/>
          </w:tcPr>
          <w:p w14:paraId="127CF594" w14:textId="77777777" w:rsidR="00860359" w:rsidRPr="001B7C50" w:rsidRDefault="00860359" w:rsidP="0001046C">
            <w:pPr>
              <w:pStyle w:val="TAL"/>
            </w:pPr>
            <w:r w:rsidRPr="001B7C50">
              <w:t>One or more descriptors that identify the destination of non-IP traffic, i.e. of Ethernet traffic.</w:t>
            </w:r>
          </w:p>
        </w:tc>
        <w:tc>
          <w:tcPr>
            <w:tcW w:w="1669" w:type="dxa"/>
            <w:shd w:val="clear" w:color="auto" w:fill="auto"/>
          </w:tcPr>
          <w:p w14:paraId="5EE5F81E" w14:textId="77777777" w:rsidR="00860359" w:rsidRPr="001B7C50" w:rsidRDefault="00860359" w:rsidP="0001046C">
            <w:pPr>
              <w:pStyle w:val="TAL"/>
            </w:pPr>
            <w:r w:rsidRPr="001B7C50">
              <w:t>Optional</w:t>
            </w:r>
          </w:p>
        </w:tc>
        <w:tc>
          <w:tcPr>
            <w:tcW w:w="1937" w:type="dxa"/>
            <w:shd w:val="clear" w:color="auto" w:fill="auto"/>
          </w:tcPr>
          <w:p w14:paraId="376C906F" w14:textId="77777777" w:rsidR="00860359" w:rsidRPr="001B7C50" w:rsidRDefault="00860359" w:rsidP="0001046C">
            <w:pPr>
              <w:pStyle w:val="TAL"/>
            </w:pPr>
            <w:r w:rsidRPr="001B7C50">
              <w:t>Yes</w:t>
            </w:r>
          </w:p>
        </w:tc>
        <w:tc>
          <w:tcPr>
            <w:tcW w:w="1490" w:type="dxa"/>
            <w:shd w:val="clear" w:color="auto" w:fill="auto"/>
          </w:tcPr>
          <w:p w14:paraId="5AEDBDA0" w14:textId="77777777" w:rsidR="00860359" w:rsidRPr="001B7C50" w:rsidRDefault="00860359" w:rsidP="0001046C">
            <w:pPr>
              <w:pStyle w:val="TAL"/>
            </w:pPr>
            <w:r w:rsidRPr="001B7C50">
              <w:t>PDU context</w:t>
            </w:r>
          </w:p>
        </w:tc>
      </w:tr>
      <w:tr w:rsidR="00860359" w:rsidRPr="001B7C50" w14:paraId="2532AF24" w14:textId="77777777" w:rsidTr="0001046C">
        <w:trPr>
          <w:cantSplit/>
          <w:jc w:val="center"/>
        </w:trPr>
        <w:tc>
          <w:tcPr>
            <w:tcW w:w="1645" w:type="dxa"/>
            <w:shd w:val="clear" w:color="auto" w:fill="auto"/>
          </w:tcPr>
          <w:p w14:paraId="5E3E9D0F" w14:textId="77777777" w:rsidR="00860359" w:rsidRPr="001B7C50" w:rsidRDefault="00860359" w:rsidP="0001046C">
            <w:pPr>
              <w:pStyle w:val="TAL"/>
            </w:pPr>
            <w:r w:rsidRPr="001B7C50">
              <w:rPr>
                <w:b/>
              </w:rPr>
              <w:t>Access Selection Descriptor</w:t>
            </w:r>
          </w:p>
        </w:tc>
        <w:tc>
          <w:tcPr>
            <w:tcW w:w="2890" w:type="dxa"/>
            <w:shd w:val="clear" w:color="auto" w:fill="auto"/>
          </w:tcPr>
          <w:p w14:paraId="231C4129" w14:textId="77777777" w:rsidR="00860359" w:rsidRPr="001B7C50" w:rsidRDefault="00860359" w:rsidP="0001046C">
            <w:pPr>
              <w:pStyle w:val="TAL"/>
            </w:pPr>
            <w:r w:rsidRPr="001B7C50">
              <w:rPr>
                <w:i/>
              </w:rPr>
              <w:t>This part defines the Access Selection Descriptor components for the ATSSS rule.</w:t>
            </w:r>
          </w:p>
        </w:tc>
        <w:tc>
          <w:tcPr>
            <w:tcW w:w="1669" w:type="dxa"/>
            <w:shd w:val="clear" w:color="auto" w:fill="auto"/>
          </w:tcPr>
          <w:p w14:paraId="0DFC8D47" w14:textId="77777777" w:rsidR="00860359" w:rsidRPr="001B7C50" w:rsidRDefault="00860359" w:rsidP="0001046C">
            <w:pPr>
              <w:pStyle w:val="TAL"/>
            </w:pPr>
            <w:r w:rsidRPr="001B7C50">
              <w:t>Mandatory</w:t>
            </w:r>
          </w:p>
        </w:tc>
        <w:tc>
          <w:tcPr>
            <w:tcW w:w="1937" w:type="dxa"/>
            <w:shd w:val="clear" w:color="auto" w:fill="auto"/>
          </w:tcPr>
          <w:p w14:paraId="2CC485EE" w14:textId="77777777" w:rsidR="00860359" w:rsidRPr="001B7C50" w:rsidRDefault="00860359" w:rsidP="0001046C">
            <w:pPr>
              <w:pStyle w:val="TAL"/>
            </w:pPr>
          </w:p>
        </w:tc>
        <w:tc>
          <w:tcPr>
            <w:tcW w:w="1490" w:type="dxa"/>
            <w:shd w:val="clear" w:color="auto" w:fill="auto"/>
          </w:tcPr>
          <w:p w14:paraId="0A52CA97" w14:textId="77777777" w:rsidR="00860359" w:rsidRPr="001B7C50" w:rsidRDefault="00860359" w:rsidP="0001046C">
            <w:pPr>
              <w:pStyle w:val="TAL"/>
            </w:pPr>
          </w:p>
        </w:tc>
      </w:tr>
      <w:tr w:rsidR="00860359" w:rsidRPr="001B7C50" w14:paraId="2EFC84C3" w14:textId="77777777" w:rsidTr="0001046C">
        <w:trPr>
          <w:cantSplit/>
          <w:jc w:val="center"/>
        </w:trPr>
        <w:tc>
          <w:tcPr>
            <w:tcW w:w="1645" w:type="dxa"/>
            <w:shd w:val="clear" w:color="auto" w:fill="auto"/>
          </w:tcPr>
          <w:p w14:paraId="2475B8F8" w14:textId="77777777" w:rsidR="00860359" w:rsidRPr="001B7C50" w:rsidRDefault="00860359" w:rsidP="0001046C">
            <w:pPr>
              <w:pStyle w:val="TAL"/>
            </w:pPr>
            <w:r w:rsidRPr="001B7C50">
              <w:t>Steering Mode</w:t>
            </w:r>
          </w:p>
        </w:tc>
        <w:tc>
          <w:tcPr>
            <w:tcW w:w="2890" w:type="dxa"/>
            <w:shd w:val="clear" w:color="auto" w:fill="auto"/>
          </w:tcPr>
          <w:p w14:paraId="5345C11C" w14:textId="77777777" w:rsidR="00860359" w:rsidRPr="001B7C50" w:rsidRDefault="00860359" w:rsidP="0001046C">
            <w:pPr>
              <w:pStyle w:val="TAL"/>
            </w:pPr>
            <w:r w:rsidRPr="001B7C50">
              <w:t>Identifies the steering mode that should be applied for the matching traffic and associated parameters.</w:t>
            </w:r>
          </w:p>
        </w:tc>
        <w:tc>
          <w:tcPr>
            <w:tcW w:w="1669" w:type="dxa"/>
            <w:shd w:val="clear" w:color="auto" w:fill="auto"/>
          </w:tcPr>
          <w:p w14:paraId="360E1FCC" w14:textId="77777777" w:rsidR="00860359" w:rsidRDefault="00860359" w:rsidP="0001046C">
            <w:pPr>
              <w:pStyle w:val="TAL"/>
            </w:pPr>
            <w:r w:rsidRPr="001B7C50">
              <w:t>Mandatory</w:t>
            </w:r>
          </w:p>
          <w:p w14:paraId="56E699AB" w14:textId="77777777" w:rsidR="00860359" w:rsidRPr="001B7C50" w:rsidRDefault="00860359" w:rsidP="0001046C">
            <w:pPr>
              <w:pStyle w:val="TAL"/>
            </w:pPr>
            <w:r>
              <w:t>(NOTE 8)</w:t>
            </w:r>
          </w:p>
        </w:tc>
        <w:tc>
          <w:tcPr>
            <w:tcW w:w="1937" w:type="dxa"/>
            <w:shd w:val="clear" w:color="auto" w:fill="auto"/>
          </w:tcPr>
          <w:p w14:paraId="67A216AD" w14:textId="77777777" w:rsidR="00860359" w:rsidRPr="001B7C50" w:rsidRDefault="00860359" w:rsidP="0001046C">
            <w:pPr>
              <w:pStyle w:val="TAL"/>
            </w:pPr>
            <w:r w:rsidRPr="001B7C50">
              <w:rPr>
                <w:lang w:eastAsia="zh-CN"/>
              </w:rPr>
              <w:t>Yes</w:t>
            </w:r>
          </w:p>
        </w:tc>
        <w:tc>
          <w:tcPr>
            <w:tcW w:w="1490" w:type="dxa"/>
            <w:shd w:val="clear" w:color="auto" w:fill="auto"/>
          </w:tcPr>
          <w:p w14:paraId="504CD7B8" w14:textId="77777777" w:rsidR="00860359" w:rsidRPr="001B7C50" w:rsidRDefault="00860359" w:rsidP="0001046C">
            <w:pPr>
              <w:pStyle w:val="TAL"/>
            </w:pPr>
            <w:r w:rsidRPr="001B7C50">
              <w:t>PDU context</w:t>
            </w:r>
          </w:p>
        </w:tc>
      </w:tr>
      <w:tr w:rsidR="00860359" w:rsidRPr="001B7C50" w14:paraId="11A2F7EA" w14:textId="77777777" w:rsidTr="0001046C">
        <w:trPr>
          <w:cantSplit/>
          <w:jc w:val="center"/>
        </w:trPr>
        <w:tc>
          <w:tcPr>
            <w:tcW w:w="1645" w:type="dxa"/>
            <w:shd w:val="clear" w:color="auto" w:fill="auto"/>
          </w:tcPr>
          <w:p w14:paraId="287DFB4B" w14:textId="77777777" w:rsidR="00860359" w:rsidRPr="001B7C50" w:rsidRDefault="00860359" w:rsidP="0001046C">
            <w:pPr>
              <w:pStyle w:val="TAL"/>
            </w:pPr>
            <w:r w:rsidRPr="001B7C50">
              <w:t>Steering Mode Indicator</w:t>
            </w:r>
          </w:p>
        </w:tc>
        <w:tc>
          <w:tcPr>
            <w:tcW w:w="2890" w:type="dxa"/>
            <w:shd w:val="clear" w:color="auto" w:fill="auto"/>
          </w:tcPr>
          <w:p w14:paraId="041E268B" w14:textId="77777777" w:rsidR="00860359" w:rsidRPr="001B7C50" w:rsidRDefault="00860359" w:rsidP="0001046C">
            <w:pPr>
              <w:pStyle w:val="TAL"/>
            </w:pPr>
            <w:r w:rsidRPr="001B7C50">
              <w:t>Indicates either autonomous load-balance operation or UE-assistance operation if steering mode is set to "Load Balancing".</w:t>
            </w:r>
          </w:p>
        </w:tc>
        <w:tc>
          <w:tcPr>
            <w:tcW w:w="1669" w:type="dxa"/>
            <w:shd w:val="clear" w:color="auto" w:fill="auto"/>
          </w:tcPr>
          <w:p w14:paraId="13B9621D" w14:textId="77777777" w:rsidR="00860359" w:rsidRPr="001B7C50" w:rsidRDefault="00860359" w:rsidP="0001046C">
            <w:pPr>
              <w:pStyle w:val="TAL"/>
            </w:pPr>
            <w:r w:rsidRPr="001B7C50">
              <w:t>Optional</w:t>
            </w:r>
          </w:p>
          <w:p w14:paraId="49F5AE2E" w14:textId="77777777" w:rsidR="00860359" w:rsidRPr="001B7C50" w:rsidRDefault="00860359" w:rsidP="0001046C">
            <w:pPr>
              <w:pStyle w:val="TAL"/>
            </w:pPr>
            <w:r w:rsidRPr="001B7C50">
              <w:t>(NOTE 6)</w:t>
            </w:r>
          </w:p>
        </w:tc>
        <w:tc>
          <w:tcPr>
            <w:tcW w:w="1937" w:type="dxa"/>
            <w:shd w:val="clear" w:color="auto" w:fill="auto"/>
          </w:tcPr>
          <w:p w14:paraId="7127E4AA" w14:textId="77777777" w:rsidR="00860359" w:rsidRPr="001B7C50" w:rsidRDefault="00860359" w:rsidP="0001046C">
            <w:pPr>
              <w:pStyle w:val="TAL"/>
            </w:pPr>
            <w:r w:rsidRPr="001B7C50">
              <w:t>Yes</w:t>
            </w:r>
          </w:p>
        </w:tc>
        <w:tc>
          <w:tcPr>
            <w:tcW w:w="1490" w:type="dxa"/>
            <w:shd w:val="clear" w:color="auto" w:fill="auto"/>
          </w:tcPr>
          <w:p w14:paraId="227C3250" w14:textId="77777777" w:rsidR="00860359" w:rsidRPr="001B7C50" w:rsidRDefault="00860359" w:rsidP="0001046C">
            <w:pPr>
              <w:pStyle w:val="TAL"/>
            </w:pPr>
            <w:r w:rsidRPr="001B7C50">
              <w:t>PDU context</w:t>
            </w:r>
          </w:p>
        </w:tc>
      </w:tr>
      <w:tr w:rsidR="00860359" w:rsidRPr="001B7C50" w14:paraId="6C1485F6" w14:textId="77777777" w:rsidTr="0001046C">
        <w:trPr>
          <w:cantSplit/>
          <w:jc w:val="center"/>
        </w:trPr>
        <w:tc>
          <w:tcPr>
            <w:tcW w:w="1645" w:type="dxa"/>
            <w:shd w:val="clear" w:color="auto" w:fill="auto"/>
          </w:tcPr>
          <w:p w14:paraId="340D7F1C" w14:textId="77777777" w:rsidR="00860359" w:rsidRDefault="00860359" w:rsidP="0001046C">
            <w:pPr>
              <w:pStyle w:val="TAL"/>
            </w:pPr>
            <w:r w:rsidRPr="001B7C50">
              <w:t>Threshold Values</w:t>
            </w:r>
          </w:p>
          <w:p w14:paraId="04D22A5F" w14:textId="77777777" w:rsidR="00860359" w:rsidRPr="001B7C50" w:rsidRDefault="00860359" w:rsidP="0001046C">
            <w:pPr>
              <w:pStyle w:val="TAL"/>
            </w:pPr>
            <w:r>
              <w:t>(NOTE 9)</w:t>
            </w:r>
          </w:p>
        </w:tc>
        <w:tc>
          <w:tcPr>
            <w:tcW w:w="2890" w:type="dxa"/>
            <w:shd w:val="clear" w:color="auto" w:fill="auto"/>
          </w:tcPr>
          <w:p w14:paraId="0DB01FC9" w14:textId="77777777" w:rsidR="00860359" w:rsidRPr="001B7C50" w:rsidRDefault="00860359" w:rsidP="0001046C">
            <w:pPr>
              <w:pStyle w:val="TAL"/>
            </w:pPr>
            <w:r w:rsidRPr="001B7C50">
              <w:t>A Maximum RTT and/or a Maximum Packet Loss Rate.</w:t>
            </w:r>
          </w:p>
        </w:tc>
        <w:tc>
          <w:tcPr>
            <w:tcW w:w="1669" w:type="dxa"/>
            <w:shd w:val="clear" w:color="auto" w:fill="auto"/>
          </w:tcPr>
          <w:p w14:paraId="38C00802" w14:textId="77777777" w:rsidR="00860359" w:rsidRPr="001B7C50" w:rsidRDefault="00860359" w:rsidP="0001046C">
            <w:pPr>
              <w:pStyle w:val="TAL"/>
            </w:pPr>
            <w:r w:rsidRPr="001B7C50">
              <w:t>Optional</w:t>
            </w:r>
          </w:p>
          <w:p w14:paraId="3A001217" w14:textId="77777777" w:rsidR="00860359" w:rsidRPr="001B7C50" w:rsidRDefault="00860359" w:rsidP="0001046C">
            <w:pPr>
              <w:pStyle w:val="TAL"/>
            </w:pPr>
            <w:r w:rsidRPr="001B7C50">
              <w:t>(NOTE 6)</w:t>
            </w:r>
          </w:p>
        </w:tc>
        <w:tc>
          <w:tcPr>
            <w:tcW w:w="1937" w:type="dxa"/>
            <w:shd w:val="clear" w:color="auto" w:fill="auto"/>
          </w:tcPr>
          <w:p w14:paraId="2FC2BC45" w14:textId="77777777" w:rsidR="00860359" w:rsidRPr="001B7C50" w:rsidRDefault="00860359" w:rsidP="0001046C">
            <w:pPr>
              <w:pStyle w:val="TAL"/>
            </w:pPr>
            <w:r w:rsidRPr="001B7C50">
              <w:t>Yes</w:t>
            </w:r>
          </w:p>
        </w:tc>
        <w:tc>
          <w:tcPr>
            <w:tcW w:w="1490" w:type="dxa"/>
            <w:shd w:val="clear" w:color="auto" w:fill="auto"/>
          </w:tcPr>
          <w:p w14:paraId="5CBD7A95" w14:textId="77777777" w:rsidR="00860359" w:rsidRPr="001B7C50" w:rsidRDefault="00860359" w:rsidP="0001046C">
            <w:pPr>
              <w:pStyle w:val="TAL"/>
            </w:pPr>
            <w:r w:rsidRPr="001B7C50">
              <w:t>PDU context</w:t>
            </w:r>
          </w:p>
        </w:tc>
      </w:tr>
      <w:tr w:rsidR="00860359" w:rsidRPr="001B7C50" w14:paraId="4B51CF87" w14:textId="77777777" w:rsidTr="0001046C">
        <w:trPr>
          <w:cantSplit/>
          <w:jc w:val="center"/>
        </w:trPr>
        <w:tc>
          <w:tcPr>
            <w:tcW w:w="1645" w:type="dxa"/>
            <w:shd w:val="clear" w:color="auto" w:fill="auto"/>
          </w:tcPr>
          <w:p w14:paraId="6A64146B" w14:textId="77777777" w:rsidR="00860359" w:rsidRPr="001B7C50" w:rsidRDefault="00860359" w:rsidP="0001046C">
            <w:pPr>
              <w:pStyle w:val="TAL"/>
            </w:pPr>
            <w:r w:rsidRPr="001B7C50">
              <w:t>Steering Functionality</w:t>
            </w:r>
          </w:p>
        </w:tc>
        <w:tc>
          <w:tcPr>
            <w:tcW w:w="2890" w:type="dxa"/>
            <w:shd w:val="clear" w:color="auto" w:fill="auto"/>
          </w:tcPr>
          <w:p w14:paraId="1C7035FF" w14:textId="77777777" w:rsidR="00860359" w:rsidRPr="001B7C50" w:rsidRDefault="00860359" w:rsidP="0001046C">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17D44B69" w14:textId="77777777" w:rsidR="00860359" w:rsidRPr="001B7C50" w:rsidRDefault="00860359" w:rsidP="0001046C">
            <w:pPr>
              <w:pStyle w:val="TAL"/>
            </w:pPr>
            <w:r w:rsidRPr="001B7C50">
              <w:t>Optional</w:t>
            </w:r>
          </w:p>
          <w:p w14:paraId="465DB178" w14:textId="77777777" w:rsidR="00860359" w:rsidRDefault="00860359" w:rsidP="0001046C">
            <w:pPr>
              <w:pStyle w:val="TAL"/>
            </w:pPr>
            <w:r w:rsidRPr="001B7C50">
              <w:t>(NOTE 5)</w:t>
            </w:r>
          </w:p>
          <w:p w14:paraId="136E1686" w14:textId="77777777" w:rsidR="00860359" w:rsidRPr="001B7C50" w:rsidRDefault="00860359" w:rsidP="0001046C">
            <w:pPr>
              <w:pStyle w:val="TAL"/>
            </w:pPr>
            <w:r>
              <w:t>(NOTE 8)</w:t>
            </w:r>
          </w:p>
        </w:tc>
        <w:tc>
          <w:tcPr>
            <w:tcW w:w="1937" w:type="dxa"/>
            <w:shd w:val="clear" w:color="auto" w:fill="auto"/>
          </w:tcPr>
          <w:p w14:paraId="0162C290" w14:textId="77777777" w:rsidR="00860359" w:rsidRPr="001B7C50" w:rsidRDefault="00860359" w:rsidP="0001046C">
            <w:pPr>
              <w:pStyle w:val="TAL"/>
              <w:rPr>
                <w:lang w:eastAsia="zh-CN"/>
              </w:rPr>
            </w:pPr>
            <w:r w:rsidRPr="001B7C50">
              <w:rPr>
                <w:lang w:eastAsia="zh-CN"/>
              </w:rPr>
              <w:t>Yes</w:t>
            </w:r>
          </w:p>
        </w:tc>
        <w:tc>
          <w:tcPr>
            <w:tcW w:w="1490" w:type="dxa"/>
            <w:shd w:val="clear" w:color="auto" w:fill="auto"/>
          </w:tcPr>
          <w:p w14:paraId="44CEC469" w14:textId="77777777" w:rsidR="00860359" w:rsidRPr="001B7C50" w:rsidRDefault="00860359" w:rsidP="0001046C">
            <w:pPr>
              <w:pStyle w:val="TAL"/>
            </w:pPr>
            <w:r w:rsidRPr="001B7C50">
              <w:t>PDU context</w:t>
            </w:r>
          </w:p>
        </w:tc>
      </w:tr>
      <w:tr w:rsidR="00860359" w:rsidRPr="001B7C50" w14:paraId="72BC322E" w14:textId="77777777" w:rsidTr="0001046C">
        <w:trPr>
          <w:cantSplit/>
          <w:jc w:val="center"/>
        </w:trPr>
        <w:tc>
          <w:tcPr>
            <w:tcW w:w="1645" w:type="dxa"/>
            <w:shd w:val="clear" w:color="auto" w:fill="auto"/>
          </w:tcPr>
          <w:p w14:paraId="1C935C1D" w14:textId="77777777" w:rsidR="00860359" w:rsidRPr="001B7C50" w:rsidRDefault="00860359" w:rsidP="0001046C">
            <w:pPr>
              <w:pStyle w:val="TAL"/>
            </w:pPr>
            <w:r>
              <w:t>Transport Mode</w:t>
            </w:r>
          </w:p>
        </w:tc>
        <w:tc>
          <w:tcPr>
            <w:tcW w:w="2890" w:type="dxa"/>
            <w:shd w:val="clear" w:color="auto" w:fill="auto"/>
          </w:tcPr>
          <w:p w14:paraId="5C4197DB" w14:textId="77777777" w:rsidR="00860359" w:rsidRPr="001B7C50" w:rsidRDefault="00860359" w:rsidP="0001046C">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5B6B85CC" w14:textId="77777777" w:rsidR="00860359" w:rsidRDefault="00860359" w:rsidP="0001046C">
            <w:pPr>
              <w:pStyle w:val="TAL"/>
            </w:pPr>
            <w:r>
              <w:t>Optional</w:t>
            </w:r>
          </w:p>
          <w:p w14:paraId="46F8C9C3" w14:textId="77777777" w:rsidR="00860359" w:rsidRDefault="00860359" w:rsidP="0001046C">
            <w:pPr>
              <w:pStyle w:val="TAL"/>
            </w:pPr>
            <w:r>
              <w:t>(NOTE 7)</w:t>
            </w:r>
          </w:p>
          <w:p w14:paraId="516111D5" w14:textId="77777777" w:rsidR="00860359" w:rsidRPr="001B7C50" w:rsidRDefault="00860359" w:rsidP="0001046C">
            <w:pPr>
              <w:pStyle w:val="TAL"/>
            </w:pPr>
          </w:p>
        </w:tc>
        <w:tc>
          <w:tcPr>
            <w:tcW w:w="1937" w:type="dxa"/>
            <w:shd w:val="clear" w:color="auto" w:fill="auto"/>
          </w:tcPr>
          <w:p w14:paraId="13F609F9" w14:textId="77777777" w:rsidR="00860359" w:rsidRPr="001B7C50" w:rsidRDefault="00860359" w:rsidP="0001046C">
            <w:pPr>
              <w:pStyle w:val="TAL"/>
              <w:rPr>
                <w:lang w:eastAsia="zh-CN"/>
              </w:rPr>
            </w:pPr>
            <w:r w:rsidRPr="001B7C50">
              <w:rPr>
                <w:lang w:eastAsia="zh-CN"/>
              </w:rPr>
              <w:t>Yes</w:t>
            </w:r>
          </w:p>
        </w:tc>
        <w:tc>
          <w:tcPr>
            <w:tcW w:w="1490" w:type="dxa"/>
            <w:shd w:val="clear" w:color="auto" w:fill="auto"/>
          </w:tcPr>
          <w:p w14:paraId="60E95705" w14:textId="77777777" w:rsidR="00860359" w:rsidRPr="001B7C50" w:rsidRDefault="00860359" w:rsidP="0001046C">
            <w:pPr>
              <w:pStyle w:val="TAL"/>
            </w:pPr>
            <w:r w:rsidRPr="001B7C50">
              <w:t>PDU context</w:t>
            </w:r>
          </w:p>
        </w:tc>
      </w:tr>
      <w:tr w:rsidR="00860359" w:rsidRPr="001B7C50" w14:paraId="474DABA6" w14:textId="77777777" w:rsidTr="0001046C">
        <w:trPr>
          <w:cantSplit/>
          <w:jc w:val="center"/>
        </w:trPr>
        <w:tc>
          <w:tcPr>
            <w:tcW w:w="9631" w:type="dxa"/>
            <w:gridSpan w:val="5"/>
            <w:shd w:val="clear" w:color="auto" w:fill="auto"/>
          </w:tcPr>
          <w:p w14:paraId="38DE06F9" w14:textId="77777777" w:rsidR="00860359" w:rsidRPr="001B7C50" w:rsidRDefault="00860359" w:rsidP="0001046C">
            <w:pPr>
              <w:pStyle w:val="TAN"/>
            </w:pPr>
            <w:r w:rsidRPr="001B7C50">
              <w:t>NOTE 1:</w:t>
            </w:r>
            <w:r w:rsidRPr="001B7C50">
              <w:tab/>
              <w:t>Each ATSSS rule has a different precedence value from the other ATSSS rules.</w:t>
            </w:r>
          </w:p>
          <w:p w14:paraId="38BE4677" w14:textId="77777777" w:rsidR="00860359" w:rsidRPr="001B7C50" w:rsidRDefault="00860359" w:rsidP="0001046C">
            <w:pPr>
              <w:pStyle w:val="TAN"/>
            </w:pPr>
            <w:r w:rsidRPr="001B7C50">
              <w:t>NOTE 2:</w:t>
            </w:r>
            <w:r w:rsidRPr="001B7C50">
              <w:tab/>
              <w:t>At least one of the Traffic Descriptor components is present.</w:t>
            </w:r>
          </w:p>
          <w:p w14:paraId="76A20C0F" w14:textId="77777777" w:rsidR="00860359" w:rsidRPr="001B7C50" w:rsidRDefault="00860359" w:rsidP="0001046C">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41B58A91" w14:textId="77777777" w:rsidR="00860359" w:rsidRPr="001B7C50" w:rsidRDefault="00860359" w:rsidP="0001046C">
            <w:pPr>
              <w:pStyle w:val="TAN"/>
            </w:pPr>
            <w:r w:rsidRPr="001B7C50">
              <w:t>NOTE 4:</w:t>
            </w:r>
            <w:r w:rsidRPr="001B7C50">
              <w:tab/>
              <w:t>An ATSSS rule cannot contain both IP descriptors and Non-IP descriptors.</w:t>
            </w:r>
          </w:p>
          <w:p w14:paraId="6C91C4E6" w14:textId="77777777" w:rsidR="00860359" w:rsidRPr="001B7C50" w:rsidRDefault="00860359" w:rsidP="0001046C">
            <w:pPr>
              <w:pStyle w:val="TAN"/>
            </w:pPr>
            <w:r w:rsidRPr="001B7C50">
              <w:t>NOTE 5:</w:t>
            </w:r>
            <w:r w:rsidRPr="001B7C50">
              <w:tab/>
              <w:t>If the UE supports only one Steering Functionality, this component is omitted.</w:t>
            </w:r>
          </w:p>
          <w:p w14:paraId="2F3B9ECC" w14:textId="77777777" w:rsidR="00860359" w:rsidRDefault="00860359" w:rsidP="0001046C">
            <w:pPr>
              <w:pStyle w:val="TAN"/>
            </w:pPr>
            <w:r w:rsidRPr="001B7C50">
              <w:t>NOTE 6:</w:t>
            </w:r>
            <w:r w:rsidRPr="001B7C50">
              <w:tab/>
              <w:t>The Steering Mode Indicator and the Threshold Values shall not be provided together.</w:t>
            </w:r>
          </w:p>
          <w:p w14:paraId="1D47B9AD" w14:textId="77777777" w:rsidR="00860359" w:rsidRDefault="00860359" w:rsidP="0001046C">
            <w:pPr>
              <w:pStyle w:val="TAN"/>
            </w:pPr>
            <w:r>
              <w:t>NOTE 7:</w:t>
            </w:r>
            <w:r>
              <w:tab/>
              <w:t>The Transport Mode shall be included when the Steering Functionality is the MPQUIC functionality. In all other cases, the Transport Mode shall not be included.</w:t>
            </w:r>
          </w:p>
          <w:p w14:paraId="63AAD2D9" w14:textId="77777777" w:rsidR="00860359" w:rsidRDefault="00860359" w:rsidP="0001046C">
            <w:pPr>
              <w:pStyle w:val="TAN"/>
            </w:pPr>
            <w:r>
              <w:t>NOTE 8:</w:t>
            </w:r>
            <w:r>
              <w:tab/>
              <w:t>The Steering functionality "ATSSS-LL functionality" shall not be provided together with Steering Mode "Redundant".</w:t>
            </w:r>
          </w:p>
          <w:p w14:paraId="2B67C718" w14:textId="77777777" w:rsidR="00860359" w:rsidRPr="001B7C50" w:rsidRDefault="00860359" w:rsidP="0001046C">
            <w:pPr>
              <w:pStyle w:val="TAN"/>
            </w:pPr>
            <w:r>
              <w:t>NOTE 9:</w:t>
            </w:r>
            <w:r>
              <w:tab/>
              <w:t>If the Steering Mode is "Redundant", either a Maximum RTT or a Maximum Packet Loss Rate may be provided, but not both.</w:t>
            </w:r>
          </w:p>
        </w:tc>
      </w:tr>
    </w:tbl>
    <w:p w14:paraId="09BEE789" w14:textId="77777777" w:rsidR="00860359" w:rsidRPr="001B7C50" w:rsidRDefault="00860359" w:rsidP="00860359"/>
    <w:p w14:paraId="7BC51948"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The UE evaluates the ATSSS rules in priority order.</w:t>
      </w:r>
    </w:p>
    <w:p w14:paraId="5367C6EE"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F478854"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Depending on the type of the MA PDU Session, the Traffic Descriptor may contain the following components (the details of the Traffic Descriptor generation are described in clause 5.32.3):</w:t>
      </w:r>
    </w:p>
    <w:p w14:paraId="0645DFA0"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For IPv4, or IPv6, or IPv4v6 type: Application descriptors and/or IP descriptors.</w:t>
      </w:r>
    </w:p>
    <w:p w14:paraId="41A0C030"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lastRenderedPageBreak/>
        <w:t>-</w:t>
      </w:r>
      <w:r w:rsidRPr="00DE07DC">
        <w:rPr>
          <w:rFonts w:ascii="Times New Roman" w:hAnsi="Times New Roman" w:cs="Times New Roman"/>
        </w:rPr>
        <w:tab/>
        <w:t>For Ethernet type: Application descriptors and/or Non-IP descriptors.</w:t>
      </w:r>
    </w:p>
    <w:p w14:paraId="4EF9BAB7"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One ATSSS rule with a "match all" Traffic Descriptor may be provided, which matches all SDFs. When provided, it shall have the least Rule Precedence value, so it shall be the last one evaluated by the UE.</w:t>
      </w:r>
    </w:p>
    <w:p w14:paraId="5D7CF10B" w14:textId="77777777" w:rsidR="00860359" w:rsidRPr="00DE07DC" w:rsidRDefault="00860359" w:rsidP="00860359">
      <w:pPr>
        <w:pStyle w:val="NO"/>
      </w:pPr>
      <w:r w:rsidRPr="00DE07DC">
        <w:t>NOTE 1:</w:t>
      </w:r>
      <w:r w:rsidRPr="00DE07DC">
        <w:tab/>
        <w:t>The format of the "match all" Traffic descriptor of an ATSSS rule is defined in stage-3.</w:t>
      </w:r>
    </w:p>
    <w:p w14:paraId="1D3828C9"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Each ATSSS rule contains an Access Selection Descriptor that contains the following components:</w:t>
      </w:r>
    </w:p>
    <w:p w14:paraId="0E816F2E"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Steering Mode, which determines how the traffic of the matching SDF should be distributed across 3GPP and non-3GPP accesses. The following Steering Modes are supported:</w:t>
      </w:r>
    </w:p>
    <w:p w14:paraId="1692E81E" w14:textId="77777777" w:rsidR="00860359" w:rsidRPr="001B7C50" w:rsidRDefault="00860359" w:rsidP="00860359">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CDF876A" w14:textId="77777777" w:rsidR="00860359" w:rsidRPr="001B7C50" w:rsidRDefault="00860359" w:rsidP="00860359">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65AB00B" w14:textId="77777777" w:rsidR="00860359" w:rsidRPr="001B7C50" w:rsidRDefault="00860359" w:rsidP="00860359">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0207B3A" w14:textId="77777777" w:rsidR="00860359" w:rsidRPr="001B7C50" w:rsidRDefault="00860359" w:rsidP="00860359">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92422C2" w14:textId="77777777" w:rsidR="00860359" w:rsidRDefault="00860359" w:rsidP="00860359">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A563948" w14:textId="77777777" w:rsidR="00860359" w:rsidRPr="00DE07DC" w:rsidRDefault="00860359" w:rsidP="00860359">
      <w:pPr>
        <w:pStyle w:val="B1"/>
        <w:rPr>
          <w:rFonts w:ascii="Times New Roman" w:hAnsi="Times New Roman" w:cs="Times New Roman"/>
        </w:rPr>
      </w:pPr>
      <w:r w:rsidRPr="001B7C50">
        <w:t>-</w:t>
      </w:r>
      <w:r w:rsidRPr="00DE07DC">
        <w:rPr>
          <w:rFonts w:ascii="Times New Roman" w:hAnsi="Times New Roman" w:cs="Times New Roman"/>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E03999" w14:textId="77777777" w:rsidR="00860359" w:rsidRPr="00DE07DC" w:rsidRDefault="00860359" w:rsidP="00860359">
      <w:pPr>
        <w:pStyle w:val="B2"/>
      </w:pPr>
      <w:r w:rsidRPr="00DE07DC">
        <w:t>-</w:t>
      </w:r>
      <w:r w:rsidRPr="00DE07DC">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0E967F" w14:textId="77777777" w:rsidR="00860359" w:rsidRPr="00DE07DC" w:rsidRDefault="00860359" w:rsidP="00860359">
      <w:pPr>
        <w:pStyle w:val="B2"/>
      </w:pPr>
      <w:r w:rsidRPr="00DE07DC">
        <w:t>-</w:t>
      </w:r>
      <w:r w:rsidRPr="00DE07DC">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3B05FFA" w14:textId="77777777" w:rsidR="00860359" w:rsidRPr="00DE07DC" w:rsidRDefault="00860359" w:rsidP="00860359">
      <w:pPr>
        <w:pStyle w:val="NO"/>
      </w:pPr>
      <w:r w:rsidRPr="00DE07DC">
        <w:lastRenderedPageBreak/>
        <w:t>NOTE 2:</w:t>
      </w:r>
      <w:r w:rsidRPr="00DE07DC">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DE07DC">
        <w:t>i</w:t>
      </w:r>
      <w:proofErr w:type="spellEnd"/>
      <w:r w:rsidRPr="00DE07DC">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05ECB7E"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Threshold Values: One or more threshold values may be provided when the Steering Mode is Priority-based or when the Steering Mode is Load-Balancing with fixed split percentages (i.e.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2FB17A2A" w14:textId="77777777" w:rsidR="00860359" w:rsidRPr="00DE07DC" w:rsidRDefault="00860359" w:rsidP="00860359">
      <w:pPr>
        <w:pStyle w:val="B2"/>
      </w:pPr>
      <w:r w:rsidRPr="00DE07DC">
        <w:t>-</w:t>
      </w:r>
      <w:r w:rsidRPr="00DE07DC">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6A86B7C" w14:textId="77777777" w:rsidR="00860359" w:rsidRPr="00DE07DC" w:rsidRDefault="00860359" w:rsidP="00860359">
      <w:pPr>
        <w:pStyle w:val="B2"/>
      </w:pPr>
      <w:r w:rsidRPr="00DE07DC">
        <w:t>-</w:t>
      </w:r>
      <w:r w:rsidRPr="00DE07DC">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6303FCD" w14:textId="3A8D16F6" w:rsidR="00860359" w:rsidRPr="00DE07DC" w:rsidRDefault="00860359" w:rsidP="00860359">
      <w:pPr>
        <w:pStyle w:val="B2"/>
      </w:pPr>
      <w:r w:rsidRPr="00DE07DC">
        <w:t>-</w:t>
      </w:r>
      <w:r w:rsidRPr="00DE07DC">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best performing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ins w:id="120" w:author="China Telecom" w:date="2023-04-06T16:23:00Z">
        <w:r w:rsidR="00A2267A">
          <w:t xml:space="preserve"> </w:t>
        </w:r>
        <w:del w:id="121" w:author="China Telecom1" w:date="2023-04-18T14:53:00Z">
          <w:r w:rsidR="00A2267A" w:rsidDel="0041401C">
            <w:delText xml:space="preserve">For GBR SDF, if the GFBR can no longer </w:delText>
          </w:r>
          <w:r w:rsidR="00A2267A" w:rsidRPr="001B7C50" w:rsidDel="0041401C">
            <w:delText>be guaranteed</w:delText>
          </w:r>
          <w:r w:rsidR="00A2267A" w:rsidDel="0041401C">
            <w:delText xml:space="preserve"> the UPF shall duplicate the traffic of the SDF on both accesses based on the N4 rules.</w:delText>
          </w:r>
        </w:del>
      </w:ins>
    </w:p>
    <w:p w14:paraId="440C6773"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Steering Functionality, which identifies whether the MPTCP functionality, or the MPQUIC functionality, or the ATSSS-LL functionality should be used to steer the traffic of the matching SDF. This is used when the UE supports multiple functionalities for ATSSS, as specified in clause 5.32.6 ("Support of Steering Functions").</w:t>
      </w:r>
    </w:p>
    <w:p w14:paraId="2AE987A9"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Transport Mode, which identifies the transport mode that should be applied by the MPQUIC functionality for the matching traffic. The transport modes supported by the MPQUIC functionality are defined in clause 5.32.6.2.2.1.</w:t>
      </w:r>
    </w:p>
    <w:p w14:paraId="5C0632EA" w14:textId="77777777" w:rsidR="00860359" w:rsidRPr="00DE07DC" w:rsidRDefault="00860359" w:rsidP="00860359">
      <w:pPr>
        <w:pStyle w:val="NO"/>
      </w:pPr>
      <w:r w:rsidRPr="00DE07DC">
        <w:t>NOTE 3:</w:t>
      </w:r>
      <w:r w:rsidRPr="00DE07DC">
        <w:tab/>
        <w:t>There is no need to update the ATSSS rules when one access becomes unavailable or available.</w:t>
      </w:r>
    </w:p>
    <w:p w14:paraId="74DC10A6"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As an example, the following ATSSS rules could be provided to UE:</w:t>
      </w:r>
    </w:p>
    <w:p w14:paraId="3977A1BF"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a)</w:t>
      </w:r>
      <w:r w:rsidRPr="00DE07DC">
        <w:rPr>
          <w:rFonts w:ascii="Times New Roman" w:hAnsi="Times New Roman" w:cs="Times New Roman"/>
        </w:rPr>
        <w:tab/>
        <w:t xml:space="preserve">"Traffic Descriptor: UDP, </w:t>
      </w:r>
      <w:proofErr w:type="spellStart"/>
      <w:r w:rsidRPr="00DE07DC">
        <w:rPr>
          <w:rFonts w:ascii="Times New Roman" w:hAnsi="Times New Roman" w:cs="Times New Roman"/>
        </w:rPr>
        <w:t>DestAddr</w:t>
      </w:r>
      <w:proofErr w:type="spellEnd"/>
      <w:r w:rsidRPr="00DE07DC">
        <w:rPr>
          <w:rFonts w:ascii="Times New Roman" w:hAnsi="Times New Roman" w:cs="Times New Roman"/>
        </w:rPr>
        <w:t xml:space="preserve"> 1.2.3.4", "Steering Mode: Active-Standby, Active=3GPP, Standby=non-3GPP":</w:t>
      </w:r>
    </w:p>
    <w:p w14:paraId="3D84F687" w14:textId="77777777" w:rsidR="00860359" w:rsidRPr="00DE07DC" w:rsidRDefault="00860359" w:rsidP="00860359">
      <w:pPr>
        <w:pStyle w:val="B2"/>
      </w:pPr>
      <w:r w:rsidRPr="00DE07DC">
        <w:t>-</w:t>
      </w:r>
      <w:r w:rsidRPr="00DE07DC">
        <w:tab/>
        <w:t>This rule means "steer UDP traffic with destination IP address 1.2.3.4 to the active access (3GPP), if available. If the active access is not available, use the standby access (non-3GPP)".</w:t>
      </w:r>
    </w:p>
    <w:p w14:paraId="30F2603A"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b)</w:t>
      </w:r>
      <w:r w:rsidRPr="00DE07DC">
        <w:rPr>
          <w:rFonts w:ascii="Times New Roman" w:hAnsi="Times New Roman" w:cs="Times New Roman"/>
        </w:rPr>
        <w:tab/>
        <w:t xml:space="preserve">"Traffic Descriptor: TCP, </w:t>
      </w:r>
      <w:proofErr w:type="spellStart"/>
      <w:r w:rsidRPr="00DE07DC">
        <w:rPr>
          <w:rFonts w:ascii="Times New Roman" w:hAnsi="Times New Roman" w:cs="Times New Roman"/>
        </w:rPr>
        <w:t>DestPort</w:t>
      </w:r>
      <w:proofErr w:type="spellEnd"/>
      <w:r w:rsidRPr="00DE07DC">
        <w:rPr>
          <w:rFonts w:ascii="Times New Roman" w:hAnsi="Times New Roman" w:cs="Times New Roman"/>
        </w:rPr>
        <w:t xml:space="preserve"> 8080", "Steering Mode: Smallest Delay":</w:t>
      </w:r>
    </w:p>
    <w:p w14:paraId="5D6259F9" w14:textId="77777777" w:rsidR="00860359" w:rsidRPr="00DE07DC" w:rsidRDefault="00860359" w:rsidP="00860359">
      <w:pPr>
        <w:pStyle w:val="B2"/>
      </w:pPr>
      <w:r w:rsidRPr="00DE07DC">
        <w:t>-</w:t>
      </w:r>
      <w:r w:rsidRPr="00DE07DC">
        <w:tab/>
        <w:t>This rule means "steer TCP traffic with destination port 8080 to the access with the smallest delay". The UE needs to measure the RTT over both accesses, in order to determine which access has the smallest delay.</w:t>
      </w:r>
    </w:p>
    <w:p w14:paraId="21229B8C"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c)</w:t>
      </w:r>
      <w:r w:rsidRPr="00DE07DC">
        <w:rPr>
          <w:rFonts w:ascii="Times New Roman" w:hAnsi="Times New Roman" w:cs="Times New Roman"/>
        </w:rPr>
        <w:tab/>
        <w:t>"Traffic Descriptor: TCP traffic of Application-1", "Steering Mode: Load-Balancing, 3GPP=20%, non-3GPP=80%", "Steering Functionality: MPTCP":</w:t>
      </w:r>
    </w:p>
    <w:p w14:paraId="47B60786" w14:textId="77777777" w:rsidR="00860359" w:rsidRPr="00DE07DC" w:rsidRDefault="00860359" w:rsidP="00860359">
      <w:pPr>
        <w:pStyle w:val="B2"/>
      </w:pPr>
      <w:r w:rsidRPr="00DE07DC">
        <w:t>-</w:t>
      </w:r>
      <w:r w:rsidRPr="00DE07DC">
        <w:tab/>
        <w:t>This rule means "send 20% of the TCP traffic of Application-1 to 3GPP access and 80% to non-3GPP access by using the MPTCP functionality".</w:t>
      </w:r>
    </w:p>
    <w:p w14:paraId="2D4B8C54"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d)</w:t>
      </w:r>
      <w:r w:rsidRPr="00DE07DC">
        <w:rPr>
          <w:rFonts w:ascii="Times New Roman" w:hAnsi="Times New Roman" w:cs="Times New Roman"/>
        </w:rPr>
        <w:tab/>
        <w:t>"Traffic Descriptor: TCP traffic of Application-1", "Steering Mode: Load-Balancing, 3GPP=20%, non-3GPP=80%, "Threshold Value for Packet Loss Rate: 1%", "Steering Functionality: MPTCP":</w:t>
      </w:r>
    </w:p>
    <w:p w14:paraId="46533487" w14:textId="77777777" w:rsidR="00860359" w:rsidRPr="00DE07DC" w:rsidRDefault="00860359" w:rsidP="00860359">
      <w:pPr>
        <w:pStyle w:val="B2"/>
      </w:pPr>
      <w:r w:rsidRPr="00DE07DC">
        <w:t>-</w:t>
      </w:r>
      <w:r w:rsidRPr="00DE07DC">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0112F9DC"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e)</w:t>
      </w:r>
      <w:r w:rsidRPr="00DE07DC">
        <w:rPr>
          <w:rFonts w:ascii="Times New Roman" w:hAnsi="Times New Roman" w:cs="Times New Roman"/>
        </w:rPr>
        <w:tab/>
        <w:t>"Traffic Descriptor: UDP traffic of Application-1", "Steering Mode: Load-Balancing, 3GPP=30%, non-3GPP=70%", "Steering Functionality: MPQUIC", "Transport Mode: Datagram mode 1":</w:t>
      </w:r>
    </w:p>
    <w:p w14:paraId="50082617" w14:textId="77777777" w:rsidR="00860359" w:rsidRPr="00DE07DC" w:rsidRDefault="00860359" w:rsidP="00860359">
      <w:pPr>
        <w:pStyle w:val="B2"/>
      </w:pPr>
      <w:r w:rsidRPr="00DE07DC">
        <w:t>-</w:t>
      </w:r>
      <w:r w:rsidRPr="00DE07DC">
        <w:tab/>
        <w:t>This rule means "send 30% of the UDP traffic of Application-1 to 3GPP access and 70% to non-3GPP access by using the MPQUIC functionality with the Datagram mode 1".</w:t>
      </w:r>
    </w:p>
    <w:p w14:paraId="63AA30E6"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f)</w:t>
      </w:r>
      <w:r w:rsidRPr="00DE07DC">
        <w:rPr>
          <w:rFonts w:ascii="Times New Roman" w:hAnsi="Times New Roman" w:cs="Times New Roman"/>
        </w:rPr>
        <w:tab/>
        <w:t>"Traffic Descriptor: com.example.app0, TCP", "Steering Mode: Redundant", "Steering Functionality: MPTCP":</w:t>
      </w:r>
    </w:p>
    <w:p w14:paraId="1322C61E" w14:textId="77777777" w:rsidR="00860359" w:rsidRPr="00DE07DC" w:rsidRDefault="00860359" w:rsidP="00860359">
      <w:pPr>
        <w:pStyle w:val="B2"/>
      </w:pPr>
      <w:r w:rsidRPr="00DE07DC">
        <w:t>-</w:t>
      </w:r>
      <w:r w:rsidRPr="00DE07DC">
        <w:tab/>
        <w:t>This rule means "traffic duplication is applied by the MPTCP steering functionality to the TCP traffic of application com.example.app0 and 100% of the traffic is duplicated over both accesses".</w:t>
      </w:r>
    </w:p>
    <w:p w14:paraId="38172937"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g)</w:t>
      </w:r>
      <w:r w:rsidRPr="00DE07DC">
        <w:rPr>
          <w:rFonts w:ascii="Times New Roman" w:hAnsi="Times New Roman" w:cs="Times New Roman"/>
        </w:rPr>
        <w:tab/>
        <w:t>"Traffic Descriptor: com.example.app1, TCP", "Steering Mode: Redundant, Primary Access=3GPP, Threshold Value for Packet Loss Rate: 0.1%", "Steering Functionality: MPTCP":</w:t>
      </w:r>
    </w:p>
    <w:p w14:paraId="0535DDAF" w14:textId="6B950549" w:rsidR="00034F95" w:rsidRPr="00DE07DC" w:rsidRDefault="00860359" w:rsidP="00860359">
      <w:pPr>
        <w:widowControl/>
        <w:spacing w:after="180"/>
        <w:jc w:val="left"/>
        <w:rPr>
          <w:rFonts w:ascii="Times New Roman" w:eastAsia="宋体" w:hAnsi="Times New Roman" w:cs="Times New Roman"/>
          <w:kern w:val="0"/>
          <w:sz w:val="20"/>
          <w:szCs w:val="20"/>
          <w:lang w:val="en-GB" w:eastAsia="en-US"/>
        </w:rPr>
      </w:pPr>
      <w:r w:rsidRPr="00DE07DC">
        <w:rPr>
          <w:rFonts w:ascii="Times New Roman" w:hAnsi="Times New Roman" w:cs="Times New Roman"/>
        </w:rPr>
        <w:t>-</w:t>
      </w:r>
      <w:r w:rsidRPr="00DE07DC">
        <w:rPr>
          <w:rFonts w:ascii="Times New Roman" w:hAnsi="Times New Roman" w:cs="Times New Roman"/>
        </w:rP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F8BC" w14:textId="77777777" w:rsidR="00B16F95" w:rsidRDefault="00B16F95">
      <w:r>
        <w:separator/>
      </w:r>
    </w:p>
  </w:endnote>
  <w:endnote w:type="continuationSeparator" w:id="0">
    <w:p w14:paraId="0972664C" w14:textId="77777777" w:rsidR="00B16F95" w:rsidRDefault="00B1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altName w:val="HP Simplified Han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1AAAC" w14:textId="77777777" w:rsidR="00B16F95" w:rsidRDefault="00B16F95">
      <w:r>
        <w:separator/>
      </w:r>
    </w:p>
  </w:footnote>
  <w:footnote w:type="continuationSeparator" w:id="0">
    <w:p w14:paraId="706988D4" w14:textId="77777777" w:rsidR="00B16F95" w:rsidRDefault="00B1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24FE7"/>
    <w:rsid w:val="00034F95"/>
    <w:rsid w:val="00045C66"/>
    <w:rsid w:val="00057967"/>
    <w:rsid w:val="00063F29"/>
    <w:rsid w:val="00066157"/>
    <w:rsid w:val="00067C27"/>
    <w:rsid w:val="00081BE5"/>
    <w:rsid w:val="00090999"/>
    <w:rsid w:val="00093A6B"/>
    <w:rsid w:val="00094C9C"/>
    <w:rsid w:val="00096D6C"/>
    <w:rsid w:val="00097AE4"/>
    <w:rsid w:val="000A4CDA"/>
    <w:rsid w:val="000A6153"/>
    <w:rsid w:val="000B0F83"/>
    <w:rsid w:val="000C1D1E"/>
    <w:rsid w:val="000E4EB9"/>
    <w:rsid w:val="000F1C42"/>
    <w:rsid w:val="000F4CAE"/>
    <w:rsid w:val="000F5ADB"/>
    <w:rsid w:val="001009A2"/>
    <w:rsid w:val="00101530"/>
    <w:rsid w:val="00103A08"/>
    <w:rsid w:val="00106F85"/>
    <w:rsid w:val="001073EC"/>
    <w:rsid w:val="001117B3"/>
    <w:rsid w:val="00120FEB"/>
    <w:rsid w:val="001216A2"/>
    <w:rsid w:val="001226A9"/>
    <w:rsid w:val="001305CB"/>
    <w:rsid w:val="00132C9F"/>
    <w:rsid w:val="001409A4"/>
    <w:rsid w:val="00144FFB"/>
    <w:rsid w:val="001459D0"/>
    <w:rsid w:val="00152CC5"/>
    <w:rsid w:val="001708FE"/>
    <w:rsid w:val="00170EFB"/>
    <w:rsid w:val="0018183E"/>
    <w:rsid w:val="00185AD5"/>
    <w:rsid w:val="00194E34"/>
    <w:rsid w:val="00197926"/>
    <w:rsid w:val="001A0C90"/>
    <w:rsid w:val="001A4704"/>
    <w:rsid w:val="001A58D0"/>
    <w:rsid w:val="001A75D0"/>
    <w:rsid w:val="001C59E6"/>
    <w:rsid w:val="001C5CA5"/>
    <w:rsid w:val="001E077B"/>
    <w:rsid w:val="001E2A04"/>
    <w:rsid w:val="001E3A70"/>
    <w:rsid w:val="001E6CC0"/>
    <w:rsid w:val="001F09C9"/>
    <w:rsid w:val="001F23F4"/>
    <w:rsid w:val="001F5BCD"/>
    <w:rsid w:val="00206D86"/>
    <w:rsid w:val="00210334"/>
    <w:rsid w:val="00223EF5"/>
    <w:rsid w:val="0022437B"/>
    <w:rsid w:val="00230E53"/>
    <w:rsid w:val="00240C82"/>
    <w:rsid w:val="002479B0"/>
    <w:rsid w:val="00250BAD"/>
    <w:rsid w:val="00252FE2"/>
    <w:rsid w:val="00261E4A"/>
    <w:rsid w:val="00262A45"/>
    <w:rsid w:val="00292072"/>
    <w:rsid w:val="00297237"/>
    <w:rsid w:val="002A0FD5"/>
    <w:rsid w:val="002A40DE"/>
    <w:rsid w:val="002A47F2"/>
    <w:rsid w:val="002B1D44"/>
    <w:rsid w:val="002B6A01"/>
    <w:rsid w:val="002C06AB"/>
    <w:rsid w:val="002C1FB0"/>
    <w:rsid w:val="002C5792"/>
    <w:rsid w:val="002C7F37"/>
    <w:rsid w:val="002D10B1"/>
    <w:rsid w:val="002F0EBD"/>
    <w:rsid w:val="002F508E"/>
    <w:rsid w:val="00304F4B"/>
    <w:rsid w:val="003051FA"/>
    <w:rsid w:val="0034139E"/>
    <w:rsid w:val="003467A3"/>
    <w:rsid w:val="003521E5"/>
    <w:rsid w:val="00357710"/>
    <w:rsid w:val="00360BA8"/>
    <w:rsid w:val="003648B2"/>
    <w:rsid w:val="00384CC7"/>
    <w:rsid w:val="00386D11"/>
    <w:rsid w:val="00396F4B"/>
    <w:rsid w:val="003A47EE"/>
    <w:rsid w:val="003B6737"/>
    <w:rsid w:val="003C2FE7"/>
    <w:rsid w:val="003D1D72"/>
    <w:rsid w:val="003E412E"/>
    <w:rsid w:val="003E4815"/>
    <w:rsid w:val="003E63C5"/>
    <w:rsid w:val="003F090B"/>
    <w:rsid w:val="003F27F8"/>
    <w:rsid w:val="003F2A01"/>
    <w:rsid w:val="0040109A"/>
    <w:rsid w:val="0041401C"/>
    <w:rsid w:val="00417C44"/>
    <w:rsid w:val="00441098"/>
    <w:rsid w:val="0044405E"/>
    <w:rsid w:val="0044512E"/>
    <w:rsid w:val="004475CE"/>
    <w:rsid w:val="00454182"/>
    <w:rsid w:val="00455C5F"/>
    <w:rsid w:val="0045640F"/>
    <w:rsid w:val="00463B41"/>
    <w:rsid w:val="00480F48"/>
    <w:rsid w:val="0049472C"/>
    <w:rsid w:val="00496257"/>
    <w:rsid w:val="00497ADA"/>
    <w:rsid w:val="00497B6C"/>
    <w:rsid w:val="004A5491"/>
    <w:rsid w:val="004B3F69"/>
    <w:rsid w:val="004B5D1C"/>
    <w:rsid w:val="004D2152"/>
    <w:rsid w:val="004D582F"/>
    <w:rsid w:val="004D59E1"/>
    <w:rsid w:val="004D5D2C"/>
    <w:rsid w:val="004E6DD4"/>
    <w:rsid w:val="004F7554"/>
    <w:rsid w:val="00517497"/>
    <w:rsid w:val="00517E90"/>
    <w:rsid w:val="00521A4A"/>
    <w:rsid w:val="00527A79"/>
    <w:rsid w:val="00541258"/>
    <w:rsid w:val="00551FE1"/>
    <w:rsid w:val="005524C8"/>
    <w:rsid w:val="0056754F"/>
    <w:rsid w:val="00570AB8"/>
    <w:rsid w:val="00576E56"/>
    <w:rsid w:val="00585B4A"/>
    <w:rsid w:val="00594401"/>
    <w:rsid w:val="005A4360"/>
    <w:rsid w:val="005B2530"/>
    <w:rsid w:val="005B508F"/>
    <w:rsid w:val="005B50FF"/>
    <w:rsid w:val="005D77BB"/>
    <w:rsid w:val="005E4D53"/>
    <w:rsid w:val="005E4E08"/>
    <w:rsid w:val="005E5E79"/>
    <w:rsid w:val="005E6FAA"/>
    <w:rsid w:val="005F008F"/>
    <w:rsid w:val="005F5B5E"/>
    <w:rsid w:val="00604B3C"/>
    <w:rsid w:val="0061492C"/>
    <w:rsid w:val="00616ED3"/>
    <w:rsid w:val="00617263"/>
    <w:rsid w:val="00627AC6"/>
    <w:rsid w:val="00634104"/>
    <w:rsid w:val="006372BE"/>
    <w:rsid w:val="00642CC8"/>
    <w:rsid w:val="006457C8"/>
    <w:rsid w:val="00653D51"/>
    <w:rsid w:val="006575C8"/>
    <w:rsid w:val="00662893"/>
    <w:rsid w:val="00666B6A"/>
    <w:rsid w:val="006709C0"/>
    <w:rsid w:val="006939EA"/>
    <w:rsid w:val="006A2213"/>
    <w:rsid w:val="006A4F77"/>
    <w:rsid w:val="006B5BCB"/>
    <w:rsid w:val="006C37C4"/>
    <w:rsid w:val="006D0C42"/>
    <w:rsid w:val="006E4636"/>
    <w:rsid w:val="006E709B"/>
    <w:rsid w:val="006E7B42"/>
    <w:rsid w:val="00704E71"/>
    <w:rsid w:val="007128EE"/>
    <w:rsid w:val="0072203F"/>
    <w:rsid w:val="00731959"/>
    <w:rsid w:val="00735969"/>
    <w:rsid w:val="0074116F"/>
    <w:rsid w:val="0074329D"/>
    <w:rsid w:val="00746AED"/>
    <w:rsid w:val="00754E9F"/>
    <w:rsid w:val="00771240"/>
    <w:rsid w:val="007776A3"/>
    <w:rsid w:val="0078708C"/>
    <w:rsid w:val="007902A2"/>
    <w:rsid w:val="007A3B7A"/>
    <w:rsid w:val="007C45B2"/>
    <w:rsid w:val="007D350D"/>
    <w:rsid w:val="007D39AE"/>
    <w:rsid w:val="007D4891"/>
    <w:rsid w:val="007E4795"/>
    <w:rsid w:val="00802F01"/>
    <w:rsid w:val="00807B64"/>
    <w:rsid w:val="00812B3F"/>
    <w:rsid w:val="008252DD"/>
    <w:rsid w:val="00830AB6"/>
    <w:rsid w:val="00832169"/>
    <w:rsid w:val="008558CD"/>
    <w:rsid w:val="00860359"/>
    <w:rsid w:val="00861D51"/>
    <w:rsid w:val="008658C8"/>
    <w:rsid w:val="0088192B"/>
    <w:rsid w:val="00886D02"/>
    <w:rsid w:val="008E00FF"/>
    <w:rsid w:val="008E6088"/>
    <w:rsid w:val="008E796B"/>
    <w:rsid w:val="00905AD9"/>
    <w:rsid w:val="00910154"/>
    <w:rsid w:val="00914A74"/>
    <w:rsid w:val="009249E4"/>
    <w:rsid w:val="0093046F"/>
    <w:rsid w:val="00944FD9"/>
    <w:rsid w:val="00950342"/>
    <w:rsid w:val="00957711"/>
    <w:rsid w:val="00964EFE"/>
    <w:rsid w:val="0097504F"/>
    <w:rsid w:val="00982DB9"/>
    <w:rsid w:val="009836B8"/>
    <w:rsid w:val="00984B15"/>
    <w:rsid w:val="00986D50"/>
    <w:rsid w:val="00986DCA"/>
    <w:rsid w:val="00994FF2"/>
    <w:rsid w:val="0099685D"/>
    <w:rsid w:val="009A5FBD"/>
    <w:rsid w:val="009B2319"/>
    <w:rsid w:val="009B2EFC"/>
    <w:rsid w:val="009B5C20"/>
    <w:rsid w:val="009E02F1"/>
    <w:rsid w:val="009E2F34"/>
    <w:rsid w:val="009E42F4"/>
    <w:rsid w:val="00A03843"/>
    <w:rsid w:val="00A0702E"/>
    <w:rsid w:val="00A11280"/>
    <w:rsid w:val="00A120A0"/>
    <w:rsid w:val="00A2267A"/>
    <w:rsid w:val="00A331B4"/>
    <w:rsid w:val="00A35162"/>
    <w:rsid w:val="00A35C79"/>
    <w:rsid w:val="00A35F1F"/>
    <w:rsid w:val="00A60EF7"/>
    <w:rsid w:val="00A71AE6"/>
    <w:rsid w:val="00A7449C"/>
    <w:rsid w:val="00A76E59"/>
    <w:rsid w:val="00A801BE"/>
    <w:rsid w:val="00A87926"/>
    <w:rsid w:val="00A91883"/>
    <w:rsid w:val="00A954DF"/>
    <w:rsid w:val="00A97EE6"/>
    <w:rsid w:val="00AB32E3"/>
    <w:rsid w:val="00AD1AC1"/>
    <w:rsid w:val="00AE3610"/>
    <w:rsid w:val="00AE3934"/>
    <w:rsid w:val="00AF1AEA"/>
    <w:rsid w:val="00AF4E6A"/>
    <w:rsid w:val="00AF5744"/>
    <w:rsid w:val="00B15151"/>
    <w:rsid w:val="00B16F95"/>
    <w:rsid w:val="00B30B1B"/>
    <w:rsid w:val="00B317A8"/>
    <w:rsid w:val="00B35272"/>
    <w:rsid w:val="00B41AEC"/>
    <w:rsid w:val="00B43D38"/>
    <w:rsid w:val="00B456E4"/>
    <w:rsid w:val="00B4639C"/>
    <w:rsid w:val="00B4752E"/>
    <w:rsid w:val="00B521F9"/>
    <w:rsid w:val="00B53ACF"/>
    <w:rsid w:val="00B622A2"/>
    <w:rsid w:val="00B6380E"/>
    <w:rsid w:val="00B704B6"/>
    <w:rsid w:val="00B70E7D"/>
    <w:rsid w:val="00B73A69"/>
    <w:rsid w:val="00B8277A"/>
    <w:rsid w:val="00B82D9C"/>
    <w:rsid w:val="00B85B53"/>
    <w:rsid w:val="00B9087B"/>
    <w:rsid w:val="00B908AD"/>
    <w:rsid w:val="00B9319A"/>
    <w:rsid w:val="00BB39E8"/>
    <w:rsid w:val="00BB7065"/>
    <w:rsid w:val="00BD20B4"/>
    <w:rsid w:val="00BE14BD"/>
    <w:rsid w:val="00BE515C"/>
    <w:rsid w:val="00BE5ED5"/>
    <w:rsid w:val="00BF189E"/>
    <w:rsid w:val="00BF1F72"/>
    <w:rsid w:val="00C151EE"/>
    <w:rsid w:val="00C23790"/>
    <w:rsid w:val="00C30E7B"/>
    <w:rsid w:val="00C33EF7"/>
    <w:rsid w:val="00C36F19"/>
    <w:rsid w:val="00C52612"/>
    <w:rsid w:val="00C5622E"/>
    <w:rsid w:val="00C564B9"/>
    <w:rsid w:val="00C56D0C"/>
    <w:rsid w:val="00C60F0E"/>
    <w:rsid w:val="00C63F88"/>
    <w:rsid w:val="00C750D6"/>
    <w:rsid w:val="00C75F3E"/>
    <w:rsid w:val="00C76A88"/>
    <w:rsid w:val="00C83EDB"/>
    <w:rsid w:val="00C90305"/>
    <w:rsid w:val="00C94BF1"/>
    <w:rsid w:val="00C95634"/>
    <w:rsid w:val="00CA3043"/>
    <w:rsid w:val="00CB29F1"/>
    <w:rsid w:val="00CC6E7F"/>
    <w:rsid w:val="00CD0B7A"/>
    <w:rsid w:val="00CD3F3C"/>
    <w:rsid w:val="00CE2777"/>
    <w:rsid w:val="00CE7FC0"/>
    <w:rsid w:val="00D01E75"/>
    <w:rsid w:val="00D122E7"/>
    <w:rsid w:val="00D136D3"/>
    <w:rsid w:val="00D15D26"/>
    <w:rsid w:val="00D17138"/>
    <w:rsid w:val="00D17DE9"/>
    <w:rsid w:val="00D2018C"/>
    <w:rsid w:val="00D215EA"/>
    <w:rsid w:val="00D26B92"/>
    <w:rsid w:val="00D303C0"/>
    <w:rsid w:val="00D3514C"/>
    <w:rsid w:val="00D365E5"/>
    <w:rsid w:val="00D51E35"/>
    <w:rsid w:val="00D56190"/>
    <w:rsid w:val="00D63B43"/>
    <w:rsid w:val="00D67F34"/>
    <w:rsid w:val="00D722CE"/>
    <w:rsid w:val="00D77651"/>
    <w:rsid w:val="00D84483"/>
    <w:rsid w:val="00D92A83"/>
    <w:rsid w:val="00DA21BD"/>
    <w:rsid w:val="00DA5FBD"/>
    <w:rsid w:val="00DB0126"/>
    <w:rsid w:val="00DC469E"/>
    <w:rsid w:val="00DE07DC"/>
    <w:rsid w:val="00DE1835"/>
    <w:rsid w:val="00DE3A19"/>
    <w:rsid w:val="00DE7173"/>
    <w:rsid w:val="00DF1BBE"/>
    <w:rsid w:val="00DF1C41"/>
    <w:rsid w:val="00DF4FF7"/>
    <w:rsid w:val="00E00BFC"/>
    <w:rsid w:val="00E12545"/>
    <w:rsid w:val="00E172D4"/>
    <w:rsid w:val="00E17B75"/>
    <w:rsid w:val="00E268D5"/>
    <w:rsid w:val="00E2781F"/>
    <w:rsid w:val="00E4017B"/>
    <w:rsid w:val="00E4053D"/>
    <w:rsid w:val="00E42B8E"/>
    <w:rsid w:val="00E470E0"/>
    <w:rsid w:val="00E51EFD"/>
    <w:rsid w:val="00E56199"/>
    <w:rsid w:val="00E56273"/>
    <w:rsid w:val="00E57F83"/>
    <w:rsid w:val="00E62620"/>
    <w:rsid w:val="00E64EEF"/>
    <w:rsid w:val="00E73AC7"/>
    <w:rsid w:val="00E76562"/>
    <w:rsid w:val="00E80B1B"/>
    <w:rsid w:val="00E8103B"/>
    <w:rsid w:val="00E859D5"/>
    <w:rsid w:val="00E86298"/>
    <w:rsid w:val="00E97680"/>
    <w:rsid w:val="00EA42C7"/>
    <w:rsid w:val="00EB0E75"/>
    <w:rsid w:val="00EB34D9"/>
    <w:rsid w:val="00EB463C"/>
    <w:rsid w:val="00EC4990"/>
    <w:rsid w:val="00ED4292"/>
    <w:rsid w:val="00ED51B8"/>
    <w:rsid w:val="00EE30E4"/>
    <w:rsid w:val="00EF070F"/>
    <w:rsid w:val="00EF1F46"/>
    <w:rsid w:val="00F03D72"/>
    <w:rsid w:val="00F065CF"/>
    <w:rsid w:val="00F134FD"/>
    <w:rsid w:val="00F16F0F"/>
    <w:rsid w:val="00F21CB7"/>
    <w:rsid w:val="00F40225"/>
    <w:rsid w:val="00F43812"/>
    <w:rsid w:val="00F43BA4"/>
    <w:rsid w:val="00F440AB"/>
    <w:rsid w:val="00F62E38"/>
    <w:rsid w:val="00F644AC"/>
    <w:rsid w:val="00F647BE"/>
    <w:rsid w:val="00F856CE"/>
    <w:rsid w:val="00F92C36"/>
    <w:rsid w:val="00F95AC7"/>
    <w:rsid w:val="00F9790E"/>
    <w:rsid w:val="00FA1436"/>
    <w:rsid w:val="00FA1F40"/>
    <w:rsid w:val="00FA61E6"/>
    <w:rsid w:val="00FA6C11"/>
    <w:rsid w:val="00FA6E00"/>
    <w:rsid w:val="00FB271E"/>
    <w:rsid w:val="00FC182B"/>
    <w:rsid w:val="00FC58DE"/>
    <w:rsid w:val="00FC7D7E"/>
    <w:rsid w:val="00FD0409"/>
    <w:rsid w:val="00FD3D00"/>
    <w:rsid w:val="00FD6442"/>
    <w:rsid w:val="00FE1EBE"/>
    <w:rsid w:val="00FE7CC8"/>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unhideWhenUsed/>
    <w:qFormat/>
    <w:rsid w:val="00704E7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qFormat/>
    <w:locked/>
    <w:rsid w:val="008658C8"/>
  </w:style>
  <w:style w:type="paragraph" w:customStyle="1" w:styleId="B1">
    <w:name w:val="B1"/>
    <w:basedOn w:val="a"/>
    <w:link w:val="B1Char"/>
    <w:qFormat/>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 w:type="character" w:customStyle="1" w:styleId="30">
    <w:name w:val="标题 3 字符"/>
    <w:basedOn w:val="a0"/>
    <w:link w:val="3"/>
    <w:uiPriority w:val="9"/>
    <w:rsid w:val="00704E71"/>
    <w:rPr>
      <w:b/>
      <w:bCs/>
      <w:sz w:val="32"/>
      <w:szCs w:val="32"/>
    </w:rPr>
  </w:style>
  <w:style w:type="paragraph" w:customStyle="1" w:styleId="TAH">
    <w:name w:val="TAH"/>
    <w:basedOn w:val="a"/>
    <w:link w:val="TAHCar"/>
    <w:rsid w:val="00704E71"/>
    <w:pPr>
      <w:keepNext/>
      <w:keepLines/>
      <w:widowControl/>
      <w:jc w:val="center"/>
    </w:pPr>
    <w:rPr>
      <w:rFonts w:ascii="Arial" w:hAnsi="Arial" w:cs="Times New Roman"/>
      <w:b/>
      <w:kern w:val="0"/>
      <w:sz w:val="18"/>
      <w:szCs w:val="20"/>
      <w:lang w:val="en-GB" w:eastAsia="en-US"/>
    </w:rPr>
  </w:style>
  <w:style w:type="paragraph" w:customStyle="1" w:styleId="TH">
    <w:name w:val="TH"/>
    <w:basedOn w:val="a"/>
    <w:link w:val="THChar"/>
    <w:qFormat/>
    <w:rsid w:val="00704E71"/>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rsid w:val="00704E71"/>
    <w:pPr>
      <w:ind w:left="851" w:hanging="851"/>
    </w:pPr>
  </w:style>
  <w:style w:type="paragraph" w:customStyle="1" w:styleId="TAL">
    <w:name w:val="TAL"/>
    <w:basedOn w:val="a"/>
    <w:link w:val="TALChar"/>
    <w:rsid w:val="00704E71"/>
    <w:pPr>
      <w:keepNext/>
      <w:keepLines/>
      <w:widowControl/>
      <w:jc w:val="left"/>
    </w:pPr>
    <w:rPr>
      <w:rFonts w:ascii="Arial" w:hAnsi="Arial" w:cs="Times New Roman"/>
      <w:kern w:val="0"/>
      <w:sz w:val="18"/>
      <w:szCs w:val="20"/>
      <w:lang w:val="en-GB" w:eastAsia="en-US"/>
    </w:rPr>
  </w:style>
  <w:style w:type="paragraph" w:customStyle="1" w:styleId="B3">
    <w:name w:val="B3"/>
    <w:basedOn w:val="31"/>
    <w:link w:val="B3Char2"/>
    <w:rsid w:val="00704E7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character" w:customStyle="1" w:styleId="THChar">
    <w:name w:val="TH Char"/>
    <w:link w:val="TH"/>
    <w:qFormat/>
    <w:locked/>
    <w:rsid w:val="00704E71"/>
    <w:rPr>
      <w:rFonts w:ascii="Arial" w:hAnsi="Arial" w:cs="Times New Roman"/>
      <w:b/>
      <w:kern w:val="0"/>
      <w:sz w:val="20"/>
      <w:szCs w:val="20"/>
      <w:lang w:val="en-GB" w:eastAsia="en-US"/>
    </w:rPr>
  </w:style>
  <w:style w:type="character" w:customStyle="1" w:styleId="B3Char2">
    <w:name w:val="B3 Char2"/>
    <w:link w:val="B3"/>
    <w:rsid w:val="00704E71"/>
    <w:rPr>
      <w:rFonts w:ascii="Times New Roman" w:hAnsi="Times New Roman" w:cs="Times New Roman"/>
      <w:kern w:val="0"/>
      <w:sz w:val="20"/>
      <w:szCs w:val="20"/>
      <w:lang w:val="en-GB" w:eastAsia="en-US"/>
    </w:rPr>
  </w:style>
  <w:style w:type="character" w:customStyle="1" w:styleId="TALChar">
    <w:name w:val="TAL Char"/>
    <w:link w:val="TAL"/>
    <w:rsid w:val="00704E71"/>
    <w:rPr>
      <w:rFonts w:ascii="Arial" w:hAnsi="Arial" w:cs="Times New Roman"/>
      <w:kern w:val="0"/>
      <w:sz w:val="18"/>
      <w:szCs w:val="20"/>
      <w:lang w:val="en-GB" w:eastAsia="en-US"/>
    </w:rPr>
  </w:style>
  <w:style w:type="character" w:customStyle="1" w:styleId="TAHCar">
    <w:name w:val="TAH Car"/>
    <w:link w:val="TAH"/>
    <w:rsid w:val="00704E71"/>
    <w:rPr>
      <w:rFonts w:ascii="Arial" w:hAnsi="Arial" w:cs="Times New Roman"/>
      <w:b/>
      <w:kern w:val="0"/>
      <w:sz w:val="18"/>
      <w:szCs w:val="20"/>
      <w:lang w:val="en-GB" w:eastAsia="en-US"/>
    </w:rPr>
  </w:style>
  <w:style w:type="paragraph" w:styleId="31">
    <w:name w:val="List 3"/>
    <w:basedOn w:val="a"/>
    <w:uiPriority w:val="99"/>
    <w:semiHidden/>
    <w:unhideWhenUsed/>
    <w:rsid w:val="00704E71"/>
    <w:pPr>
      <w:ind w:leftChars="400" w:left="100" w:hangingChars="200" w:hanging="200"/>
      <w:contextualSpacing/>
    </w:pPr>
  </w:style>
  <w:style w:type="character" w:customStyle="1" w:styleId="NOZchn">
    <w:name w:val="NO Zchn"/>
    <w:rsid w:val="00C52612"/>
  </w:style>
  <w:style w:type="paragraph" w:customStyle="1" w:styleId="EditorsNote">
    <w:name w:val="Editor's Note"/>
    <w:basedOn w:val="NO"/>
    <w:link w:val="EditorsNoteChar"/>
    <w:rsid w:val="00551FE1"/>
    <w:pPr>
      <w:ind w:left="1559" w:hanging="1276"/>
    </w:pPr>
    <w:rPr>
      <w:rFonts w:eastAsia="Times New Roman"/>
      <w:color w:val="FF0000"/>
    </w:rPr>
  </w:style>
  <w:style w:type="character" w:customStyle="1" w:styleId="EditorsNoteChar">
    <w:name w:val="Editor's Note Char"/>
    <w:aliases w:val="EN Char"/>
    <w:link w:val="EditorsNote"/>
    <w:qFormat/>
    <w:locked/>
    <w:rsid w:val="00551FE1"/>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A365-04A9-4C9A-A199-8D229673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3694</Words>
  <Characters>21059</Characters>
  <Application>Microsoft Office Word</Application>
  <DocSecurity>0</DocSecurity>
  <Lines>175</Lines>
  <Paragraphs>49</Paragraphs>
  <ScaleCrop>false</ScaleCrop>
  <Company/>
  <LinksUpToDate>false</LinksUpToDate>
  <CharactersWithSpaces>24704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Telecom1</cp:lastModifiedBy>
  <cp:revision>6</cp:revision>
  <dcterms:created xsi:type="dcterms:W3CDTF">2023-04-18T03:04:00Z</dcterms:created>
  <dcterms:modified xsi:type="dcterms:W3CDTF">2023-04-19T05:12:00Z</dcterms:modified>
</cp:coreProperties>
</file>